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（工程类）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龙岩技师学院校本部宿舍教学实训场所装修改造项目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CGXM-2026-350801-01275[2026]00836</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[350801]LYCG[CS]2026020</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龙岩技师学院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龙岩市公物采购招标代理有限公司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2026年06月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龙岩技师学院</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龙岩技师学院校本部宿舍教学实训场所装修改造项目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龙岩市公物采购招标代理有限公司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龙岩技师学院校本部宿舍教学实训场所装修改造项目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CGXM-2026-350801-01275[2026]00836</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[350801]LYCG[CS]2026020</w:t>
      </w:r>
    </w:p>
    <w:p>
      <w:pPr>
        <w:pStyle w:val="null3"/>
        <w:ind w:firstLine="480"/>
        <w:jc w:val="left"/>
        <w:outlineLvl w:val="2"/>
      </w:pPr>
      <w:r>
        <w:rPr>
          <w:rFonts w:ascii="仿宋_GB2312" w:hAnsi="仿宋_GB2312" w:cs="仿宋_GB2312" w:eastAsia="仿宋_GB2312"/>
          <w:sz w:val="28"/>
          <w:b/>
        </w:rPr>
        <w:t>4.采购内容及要求：</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5,663,300.00</w:t>
      </w:r>
    </w:p>
    <w:p>
      <w:pPr>
        <w:pStyle w:val="null3"/>
        <w:jc w:val="left"/>
      </w:pPr>
      <w:r>
        <w:rPr>
          <w:rFonts w:ascii="仿宋_GB2312" w:hAnsi="仿宋_GB2312" w:cs="仿宋_GB2312" w:eastAsia="仿宋_GB2312"/>
        </w:rPr>
        <w:t>采购包最高限价（元）: 5,639,900.00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B07000000 装修工程</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3,500,000.00</w:t>
            </w:r>
          </w:p>
        </w:tc>
        <w:tc>
          <w:tcPr>
            <w:tcW w:type="dxa" w:w="1187"/>
          </w:tcPr>
          <w:p>
            <w:pPr>
              <w:pStyle w:val="null3"/>
              <w:jc w:val="left"/>
            </w:pPr>
            <w:r>
              <w:rPr>
                <w:rFonts w:ascii="仿宋_GB2312" w:hAnsi="仿宋_GB2312" w:cs="仿宋_GB2312" w:eastAsia="仿宋_GB2312"/>
              </w:rPr>
              <w:t>平方米</w:t>
            </w:r>
          </w:p>
        </w:tc>
        <w:tc>
          <w:tcPr>
            <w:tcW w:type="dxa" w:w="1187"/>
          </w:tcPr>
          <w:p>
            <w:pPr>
              <w:pStyle w:val="null3"/>
              <w:jc w:val="left"/>
            </w:pPr>
            <w:r>
              <w:rPr>
                <w:rFonts w:ascii="仿宋_GB2312" w:hAnsi="仿宋_GB2312" w:cs="仿宋_GB2312" w:eastAsia="仿宋_GB2312"/>
              </w:rPr>
              <w:t>建筑业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2</w:t>
            </w:r>
          </w:p>
        </w:tc>
        <w:tc>
          <w:tcPr>
            <w:tcW w:type="dxa" w:w="1187"/>
          </w:tcPr>
          <w:p>
            <w:pPr>
              <w:pStyle w:val="null3"/>
              <w:jc w:val="left"/>
            </w:pPr>
            <w:r>
              <w:rPr>
                <w:rFonts w:ascii="仿宋_GB2312" w:hAnsi="仿宋_GB2312" w:cs="仿宋_GB2312" w:eastAsia="仿宋_GB2312"/>
              </w:rPr>
              <w:t>B07000000 装修工程</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2,163,300.00</w:t>
            </w:r>
          </w:p>
        </w:tc>
        <w:tc>
          <w:tcPr>
            <w:tcW w:type="dxa" w:w="1187"/>
          </w:tcPr>
          <w:p>
            <w:pPr>
              <w:pStyle w:val="null3"/>
              <w:jc w:val="left"/>
            </w:pPr>
            <w:r>
              <w:rPr>
                <w:rFonts w:ascii="仿宋_GB2312" w:hAnsi="仿宋_GB2312" w:cs="仿宋_GB2312" w:eastAsia="仿宋_GB2312"/>
              </w:rPr>
              <w:t>平方米</w:t>
            </w:r>
          </w:p>
        </w:tc>
        <w:tc>
          <w:tcPr>
            <w:tcW w:type="dxa" w:w="1187"/>
          </w:tcPr>
          <w:p>
            <w:pPr>
              <w:pStyle w:val="null3"/>
              <w:jc w:val="left"/>
            </w:pPr>
            <w:r>
              <w:rPr>
                <w:rFonts w:ascii="仿宋_GB2312" w:hAnsi="仿宋_GB2312" w:cs="仿宋_GB2312" w:eastAsia="仿宋_GB2312"/>
              </w:rPr>
              <w:t>建筑业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B07000000 装修工程1</w:t>
            </w:r>
          </w:p>
        </w:tc>
        <w:tc>
          <w:tcPr>
            <w:tcW w:type="dxa" w:w="554"/>
          </w:tcPr>
          <w:p>
            <w:pPr>
              <w:pStyle w:val="null3"/>
              <w:jc w:val="left"/>
            </w:pPr>
            <w:r>
              <w:rPr>
                <w:rFonts w:ascii="仿宋_GB2312" w:hAnsi="仿宋_GB2312" w:cs="仿宋_GB2312" w:eastAsia="仿宋_GB2312"/>
              </w:rPr>
              <w:t>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3,500,000.00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2</w:t>
            </w:r>
          </w:p>
        </w:tc>
        <w:tc>
          <w:tcPr>
            <w:tcW w:type="dxa" w:w="3046"/>
          </w:tcPr>
          <w:p>
            <w:pPr>
              <w:pStyle w:val="null3"/>
              <w:jc w:val="left"/>
            </w:pPr>
            <w:r>
              <w:rPr>
                <w:rFonts w:ascii="仿宋_GB2312" w:hAnsi="仿宋_GB2312" w:cs="仿宋_GB2312" w:eastAsia="仿宋_GB2312"/>
              </w:rPr>
              <w:t>B07000000 装修工程2</w:t>
            </w:r>
          </w:p>
        </w:tc>
        <w:tc>
          <w:tcPr>
            <w:tcW w:type="dxa" w:w="554"/>
          </w:tcPr>
          <w:p>
            <w:pPr>
              <w:pStyle w:val="null3"/>
              <w:jc w:val="left"/>
            </w:pPr>
            <w:r>
              <w:rPr>
                <w:rFonts w:ascii="仿宋_GB2312" w:hAnsi="仿宋_GB2312" w:cs="仿宋_GB2312" w:eastAsia="仿宋_GB2312"/>
              </w:rPr>
              <w:t>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2,139,900.00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不适用于采购包1。</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适用于采购包1，按照财库〔2019〕19号文所附品目清单执行。</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适用于采购包1，按照财库〔2019〕18号文所附品目清单执行。</w:t>
      </w:r>
    </w:p>
    <w:p>
      <w:pPr>
        <w:pStyle w:val="null3"/>
        <w:ind w:firstLine="960"/>
        <w:jc w:val="left"/>
      </w:pPr>
      <w:r>
        <w:rPr>
          <w:rFonts w:ascii="仿宋_GB2312" w:hAnsi="仿宋_GB2312" w:cs="仿宋_GB2312" w:eastAsia="仿宋_GB2312"/>
        </w:rPr>
        <w:t xml:space="preserve">绿色建材： </w:t>
      </w:r>
      <w:r>
        <w:rPr>
          <w:rFonts w:ascii="仿宋_GB2312" w:hAnsi="仿宋_GB2312" w:cs="仿宋_GB2312" w:eastAsia="仿宋_GB2312"/>
        </w:rPr>
        <w:t>适用于采购包1。</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特殊资格要求</w:t>
            </w:r>
          </w:p>
        </w:tc>
        <w:tc>
          <w:tcPr>
            <w:tcW w:type="dxa" w:w="4614"/>
          </w:tcPr>
          <w:p>
            <w:pPr>
              <w:pStyle w:val="null3"/>
              <w:jc w:val="left"/>
            </w:pPr>
            <w:r>
              <w:rPr>
                <w:rFonts w:ascii="仿宋_GB2312" w:hAnsi="仿宋_GB2312" w:cs="仿宋_GB2312" w:eastAsia="仿宋_GB2312"/>
              </w:rPr>
              <w:t>供应商应具有建设行政主管部门核发合法有效的建筑工程施工总承包叁级及以上（含叁级）资质或建筑装修装饰工程专业承包贰级及以上（含贰级）资质，并具备《施工企业安全生产许可证》，并提供有效的证书复印件。</w:t>
            </w:r>
          </w:p>
        </w:tc>
      </w:tr>
      <w:tr>
        <w:tc>
          <w:tcPr>
            <w:tcW w:type="dxa" w:w="3692"/>
          </w:tcPr>
          <w:p>
            <w:pPr>
              <w:pStyle w:val="null3"/>
              <w:jc w:val="left"/>
            </w:pPr>
            <w:r>
              <w:rPr>
                <w:rFonts w:ascii="仿宋_GB2312" w:hAnsi="仿宋_GB2312" w:cs="仿宋_GB2312" w:eastAsia="仿宋_GB2312"/>
              </w:rPr>
              <w:t>专门面向中小企业说明</w:t>
            </w:r>
          </w:p>
        </w:tc>
        <w:tc>
          <w:tcPr>
            <w:tcW w:type="dxa" w:w="4614"/>
          </w:tcPr>
          <w:p>
            <w:pPr>
              <w:pStyle w:val="null3"/>
              <w:jc w:val="left"/>
            </w:pPr>
            <w:r>
              <w:rPr>
                <w:rFonts w:ascii="仿宋_GB2312" w:hAnsi="仿宋_GB2312" w:cs="仿宋_GB2312" w:eastAsia="仿宋_GB2312"/>
              </w:rPr>
              <w:t>本项目专门面向中小企业采购，非中小企业的将被拒绝，须提供相关证明材料：1、供应商应符合《政府采购促进中小企业发展管理办法》(财库〔2020〕46号) 第四条规定的情形，且应当提供《政府采购促进中小企业发展管理办法》(财库〔2020〕46号)规定的《中小企业声明函》，格式见本采购文件最后一章格式范本。2、供应商为监狱企业的视同小型和微型企业，可不提供以上第1材料，但应当提供由省 级以上监狱管理局、戒毒管理局(含新疆生产建设兵团)出具的属于监狱企业的证明文件。3、供应商为残疾人福利性单位的视同小型和微型企业，可不提供以上第1点材料，但应当提供《残疾人福利性单位声明函》，格式见最后一章格式。4、本项目为工程类采购项目，采购标的对应的中小企业划分标准所属行业为建筑业。</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7.2竞争性磋商文件获取期限内，供应商应通过福建省政府采购网上公开信息系统的注册账号（免费注册）并获取竞争性磋商文件(登录福建省政府采购网上公开信息系统进行文件获取)，否则报价响应将被拒绝。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龙岩技师学院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龙岩市新罗区福康路212号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364000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龚老师</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0597-3396993</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龙岩市公物采购招标代理有限公司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西陂街道龙腾社区龙岩大道中388号B1幢八层</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364000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陈长森</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0597-3081586、0597-2529019</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龙岩市公物采购招标代理有限公司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特殊资格要求</w:t>
                  </w:r>
                </w:p>
              </w:tc>
              <w:tc>
                <w:tcPr>
                  <w:tcW w:type="dxa" w:w="1418"/>
                </w:tcPr>
                <w:p>
                  <w:pPr>
                    <w:pStyle w:val="null3"/>
                    <w:jc w:val="left"/>
                  </w:pPr>
                  <w:r>
                    <w:rPr>
                      <w:rFonts w:ascii="仿宋_GB2312" w:hAnsi="仿宋_GB2312" w:cs="仿宋_GB2312" w:eastAsia="仿宋_GB2312"/>
                    </w:rPr>
                    <w:t>供应商应具有建设行政主管部门核发合法有效的建筑工程施工总承包叁级及以上（含叁级）资质或建筑装修装饰工程专业承包贰级及以上（含贰级）资质，并具备《施工企业安全生产许可证》，并提供有效的证书复印件。</w:t>
                  </w:r>
                </w:p>
              </w:tc>
            </w:tr>
            <w:tr>
              <w:tc>
                <w:tcPr>
                  <w:tcW w:type="dxa" w:w="1135"/>
                </w:tcPr>
                <w:p>
                  <w:pPr>
                    <w:pStyle w:val="null3"/>
                    <w:jc w:val="left"/>
                  </w:pPr>
                  <w:r>
                    <w:rPr>
                      <w:rFonts w:ascii="仿宋_GB2312" w:hAnsi="仿宋_GB2312" w:cs="仿宋_GB2312" w:eastAsia="仿宋_GB2312"/>
                    </w:rPr>
                    <w:t>专门面向中小企业说明</w:t>
                  </w:r>
                </w:p>
              </w:tc>
              <w:tc>
                <w:tcPr>
                  <w:tcW w:type="dxa" w:w="1418"/>
                </w:tcPr>
                <w:p>
                  <w:pPr>
                    <w:pStyle w:val="null3"/>
                    <w:jc w:val="left"/>
                  </w:pPr>
                  <w:r>
                    <w:rPr>
                      <w:rFonts w:ascii="仿宋_GB2312" w:hAnsi="仿宋_GB2312" w:cs="仿宋_GB2312" w:eastAsia="仿宋_GB2312"/>
                    </w:rPr>
                    <w:t>本项目专门面向中小企业采购，非中小企业的将被拒绝，须提供相关证明材料：1、供应商应符合《政府采购促进中小企业发展管理办法》(财库〔2020〕46号) 第四条规定的情形，且应当提供《政府采购促进中小企业发展管理办法》(财库〔2020〕46号)规定的《中小企业声明函》，格式见本采购文件最后一章格式范本。2、供应商为监狱企业的视同小型和微型企业，可不提供以上第1材料，但应当提供由省 级以上监狱管理局、戒毒管理局(含新疆生产建设兵团)出具的属于监狱企业的证明文件。3、供应商为残疾人福利性单位的视同小型和微型企业，可不提供以上第1点材料，但应当提供《残疾人福利性单位声明函》，格式见最后一章格式。4、本项目为工程类采购项目，采购标的对应的中小企业划分标准所属行业为建筑业。</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龙岩市采购监督管理办公室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自中标公告发布之日起5个日历天内中标供应商应向招标代理机构缴纳招标代理服务费。招标代理服务费按下列标准四舍五入至元收取。（开户行：兴业银行龙岩分行，开户名：龙岩市公物采购招标代理有限公司，账号：171030100100100399，开票邮箱：longyancaigou@sina.com，联系人电话：吴女士0597-2810096）。成交服务费按差额定率累进法计算。 代理成交服务费以单个采购包的中标（成交）总金额为准，按差额定率累进法计算：除招标代理服务费不足5000元的按5000元收取外，成交金额100万元以下(含100万元)的按1.0％计算，成交金额为100万元—500万元(含500万元)的按0.7％计算，成交金额为500万元—1000万元(含1000万元)的按0.55％计算。</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1、本项目支持远程在线参与开标解密、回复评审委员会提出的澄清说明等事项。远程参与开标流程的投标人需提前在福建省政府采购网-服务专区中下载远程开标操作手册，并按照操作手册的要求参与开标会。通过远程参与开标流程的供应商须在系统远程解密开启后，在代理机构规定时间内使用CA数字证书进行电子投标文件的解密操作，逾期未解密的视为放弃。对于系统操作有疑问的，供应商可咨询系统维护商“博思数采科技发展有限公司”（如：通过拨打客服热线4001612666或进入首页右下角“联系客服”等方式进行咨询）。2、提出质疑的供应商应当是参与本项目采购活动的供应商。质疑人递交质疑函时还应出具质疑人已在龙岩市政府采购网上已对本项目进行报名的证明文件（须体现报名和查看标书时间），否则将不被认定为潜在投标人，该质疑函不予受理。3、资格补充：供应商选择提供资信证明的，无须附上开户许可证（招标文件其他要求与本要求不一致的，以本要求为准）。4、投标人为银行、保险、石油石化、电力、电信行业的，资格及资信证明文件中要求提供的依法缴纳税收证明材料和依法缴纳社会保障资金证明材料，若提供的为投标人上级公司的上述材料的，均视同有效；5、投标人的评审总得分与排序情况，将通过lysgwcg@163.com邮箱，以邮件或电话的形式发送（告知）给投标人，投标人在《投标函》“联系方法”中必须注明接收的邮箱，未注明或有误或不明确或不显眼等因投标人因素造成采购代理机构无法发送信息的，责任由投标人自行承担。6、没有规定的评标标准不得作为评审的依据。7、在签订合同时采购人有权要求中标（成交）人提供完整的纸质投标文件（加盖公章），且须保证提供的纸质投标文件与电子投标文件一致。8、根据建办市〔2021〕40号文规定一级建造师统一使用电子证书，纸质证书作废。电子证书有关使用要求： ① 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 ②一级建造师打印电子证书后，应在个人签名处手写本人签名，未手写签名或与签名图像笔迹不一致的，该电子证书无效。根据建办厅函〔2025〕13号文，2025年1月20日起，核发的一级建造师电子注册证书加盖“中华人民共和国住房和城乡建设部行政审批专用章(3)”。原加盖“中华人民共和国住房和城乡建设部一级建造师行政许可专用章”的电子注册证书在使用有效期内仍具效力。9、为规范二级建造师电子注册证书使用要求，福建省将按照国务院办公厅电子政务办公室发布的《全国一体化在线政务服务平台二级建造师注册证书电子证照》有关要求，并参照一级建造师电子注册证书使用要求，对二级建造师电子注册证书进一步优化管理，具体通知如下：①二级建造师电子注册证书使用时限为180天，但使用时限距注册专业有效期或建造师满65周岁不足180天的，使用时限截止日期以注册专业有效期截止日期或建造师满65周岁当日为准。二级建造师查看和下载电子注册证书时，本人应确认该证书的使用时限，超出使用时限的电子注册证书无效，需重新下载电子注册证书并再次确认使用时限。②增加手写签名和签名日期要求。二级建造师打印电子注册证书后，应在个人签名处手写本人签名，并填写签名日期，未手写签名或与签名图像笔迹不一致的，该电子注册证书无效。③二级建造师电子注册证书其它注意事项仍按照《关于启用新版二级建造师注册管理信息系统及电子注册证书有关事项的通知》（闽建许〔2019〕128号）文件要求执行。因福建省外二级建造师版本差异，福建省外若无相关文件要求二级建造师签字的，则提供的真实有效的无签字的二级建造师电子证书，符合本项目要求。</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 xml:space="preserve"> （2）将磋商文件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 xml:space="preserve"> （3）将下列内容增列为磋商文件的组成部分（以下简称：“增列内容”）适用本项目的电子竞争性磋商活动，若增列内容与磋商文件其他章节内容不一致，应以增列内容为准：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 xml:space="preserve"> ①电子竞争性磋商活动的具体操作流程以福建省政府采购网上公开信息系统设定的为准。</w:t>
            </w:r>
          </w:p>
          <w:p>
            <w:pPr>
              <w:pStyle w:val="null3"/>
              <w:jc w:val="left"/>
            </w:pPr>
            <w:r>
              <w:rPr>
                <w:rFonts w:ascii="仿宋_GB2312" w:hAnsi="仿宋_GB2312" w:cs="仿宋_GB2312" w:eastAsia="仿宋_GB2312"/>
              </w:rPr>
              <w:t xml:space="preserve"> 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null3"/>
              <w:jc w:val="left"/>
            </w:pPr>
            <w:r>
              <w:rPr>
                <w:rFonts w:ascii="仿宋_GB2312" w:hAnsi="仿宋_GB2312" w:cs="仿宋_GB2312" w:eastAsia="仿宋_GB2312"/>
              </w:rPr>
              <w:t xml:space="preserve"> 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 xml:space="preserve"> 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 xml:space="preserve"> 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 xml:space="preserve"> ⑥关于证明材料或资料：</w:t>
            </w:r>
          </w:p>
          <w:p>
            <w:pPr>
              <w:pStyle w:val="null3"/>
              <w:jc w:val="left"/>
            </w:pPr>
            <w:r>
              <w:rPr>
                <w:rFonts w:ascii="仿宋_GB2312" w:hAnsi="仿宋_GB2312" w:cs="仿宋_GB2312" w:eastAsia="仿宋_GB2312"/>
              </w:rPr>
              <w:t xml:space="preserve"> 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 xml:space="preserve"> 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 xml:space="preserve"> ⑦关于“全称”、“供应商代表签字”及“加盖单位公章”：</w:t>
            </w:r>
          </w:p>
          <w:p>
            <w:pPr>
              <w:pStyle w:val="null3"/>
              <w:jc w:val="left"/>
            </w:pPr>
            <w:r>
              <w:rPr>
                <w:rFonts w:ascii="仿宋_GB2312" w:hAnsi="仿宋_GB2312" w:cs="仿宋_GB2312" w:eastAsia="仿宋_GB2312"/>
              </w:rPr>
              <w:t xml:space="preserve"> a.在电子响应文件中，涉及“全称”和“供应商代表签字”的内容可使用打字录入方式完成。</w:t>
            </w:r>
          </w:p>
          <w:p>
            <w:pPr>
              <w:pStyle w:val="null3"/>
              <w:jc w:val="left"/>
            </w:pPr>
            <w:r>
              <w:rPr>
                <w:rFonts w:ascii="仿宋_GB2312" w:hAnsi="仿宋_GB2312" w:cs="仿宋_GB2312" w:eastAsia="仿宋_GB2312"/>
              </w:rPr>
              <w:t xml:space="preserve"> b.在电子响应文件中，涉及“加盖单位公章”的内容应使用供应商的CA证书完成加盖电子印章，否则该响应文件无效，相应供应商的磋商将被否决。</w:t>
            </w:r>
          </w:p>
          <w:p>
            <w:pPr>
              <w:pStyle w:val="null3"/>
              <w:jc w:val="left"/>
            </w:pPr>
            <w:r>
              <w:rPr>
                <w:rFonts w:ascii="仿宋_GB2312" w:hAnsi="仿宋_GB2312" w:cs="仿宋_GB2312" w:eastAsia="仿宋_GB2312"/>
              </w:rPr>
              <w:t xml:space="preserve"> 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 xml:space="preserve"> 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 xml:space="preserve"> 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 xml:space="preserve"> 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 xml:space="preserve"> ⑪关于首次响应文件递交截止时间过后</w:t>
            </w:r>
          </w:p>
          <w:p>
            <w:pPr>
              <w:pStyle w:val="null3"/>
              <w:jc w:val="left"/>
            </w:pPr>
            <w:r>
              <w:rPr>
                <w:rFonts w:ascii="仿宋_GB2312" w:hAnsi="仿宋_GB2312" w:cs="仿宋_GB2312" w:eastAsia="仿宋_GB2312"/>
              </w:rPr>
              <w:t xml:space="preserve"> a.有下列情形之一的，供应商的响应无效，其保证金不予退还或通过保函进行索赔：</w:t>
            </w:r>
          </w:p>
          <w:p>
            <w:pPr>
              <w:pStyle w:val="null3"/>
              <w:jc w:val="left"/>
            </w:pPr>
            <w:r>
              <w:rPr>
                <w:rFonts w:ascii="仿宋_GB2312" w:hAnsi="仿宋_GB2312" w:cs="仿宋_GB2312" w:eastAsia="仿宋_GB2312"/>
              </w:rPr>
              <w:t xml:space="preserve"> a1不同供应商的电子响应文件具有相同内部识别码；</w:t>
            </w:r>
          </w:p>
          <w:p>
            <w:pPr>
              <w:pStyle w:val="null3"/>
              <w:jc w:val="left"/>
            </w:pPr>
            <w:r>
              <w:rPr>
                <w:rFonts w:ascii="仿宋_GB2312" w:hAnsi="仿宋_GB2312" w:cs="仿宋_GB2312" w:eastAsia="仿宋_GB2312"/>
              </w:rPr>
              <w:t xml:space="preserve"> a2不同供应商的磋商保证金从同一单位或个人的账户转出；</w:t>
            </w:r>
          </w:p>
          <w:p>
            <w:pPr>
              <w:pStyle w:val="null3"/>
              <w:jc w:val="left"/>
            </w:pPr>
            <w:r>
              <w:rPr>
                <w:rFonts w:ascii="仿宋_GB2312" w:hAnsi="仿宋_GB2312" w:cs="仿宋_GB2312" w:eastAsia="仿宋_GB2312"/>
              </w:rPr>
              <w:t xml:space="preserve"> a3供应商的磋商保证金同一合同项下有其他供应商提交的磋商保证金。</w:t>
            </w:r>
          </w:p>
          <w:p>
            <w:pPr>
              <w:pStyle w:val="null3"/>
              <w:jc w:val="left"/>
            </w:pPr>
            <w:r>
              <w:rPr>
                <w:rFonts w:ascii="仿宋_GB2312" w:hAnsi="仿宋_GB2312" w:cs="仿宋_GB2312" w:eastAsia="仿宋_GB2312"/>
              </w:rPr>
              <w:t xml:space="preserve"> ⑫其他：</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满分为10.0000分</w:t>
      </w:r>
    </w:p>
    <w:p>
      <w:pPr>
        <w:pStyle w:val="null3"/>
        <w:jc w:val="left"/>
      </w:pPr>
      <w:r>
        <w:rPr>
          <w:rFonts w:ascii="仿宋_GB2312" w:hAnsi="仿宋_GB2312" w:cs="仿宋_GB2312" w:eastAsia="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pPr>
        <w:pStyle w:val="null3"/>
        <w:jc w:val="left"/>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rFonts w:ascii="仿宋_GB2312" w:hAnsi="仿宋_GB2312" w:cs="仿宋_GB2312" w:eastAsia="仿宋_GB2312"/>
              </w:rPr>
              <w:t>项目</w:t>
            </w:r>
          </w:p>
        </w:tc>
        <w:tc>
          <w:tcPr>
            <w:tcW w:type="dxa" w:w="1661"/>
          </w:tcPr>
          <w:p>
            <w:pPr>
              <w:pStyle w:val="null3"/>
              <w:jc w:val="left"/>
            </w:pPr>
            <w:r>
              <w:rPr>
                <w:rFonts w:ascii="仿宋_GB2312" w:hAnsi="仿宋_GB2312" w:cs="仿宋_GB2312" w:eastAsia="仿宋_GB2312"/>
              </w:rPr>
              <w:t>适用对象</w:t>
            </w:r>
          </w:p>
        </w:tc>
        <w:tc>
          <w:tcPr>
            <w:tcW w:type="dxa" w:w="831"/>
          </w:tcPr>
          <w:p>
            <w:pPr>
              <w:pStyle w:val="null3"/>
              <w:jc w:val="left"/>
            </w:pPr>
            <w:r>
              <w:rPr>
                <w:rFonts w:ascii="仿宋_GB2312" w:hAnsi="仿宋_GB2312" w:cs="仿宋_GB2312" w:eastAsia="仿宋_GB2312"/>
              </w:rPr>
              <w:t>比例</w:t>
            </w:r>
          </w:p>
        </w:tc>
        <w:tc>
          <w:tcPr>
            <w:tcW w:type="dxa" w:w="4153"/>
          </w:tcPr>
          <w:p>
            <w:pPr>
              <w:pStyle w:val="null3"/>
              <w:jc w:val="left"/>
            </w:pPr>
            <w:r>
              <w:rPr>
                <w:rFonts w:ascii="仿宋_GB2312" w:hAnsi="仿宋_GB2312" w:cs="仿宋_GB2312" w:eastAsia="仿宋_GB2312"/>
              </w:rPr>
              <w:t>描述</w:t>
            </w:r>
          </w:p>
        </w:tc>
      </w:tr>
      <w:tr>
        <w:tc>
          <w:tcPr>
            <w:tcW w:type="dxa" w:w="8306"/>
            <w:gridSpan w:val="4"/>
          </w:tcPr>
          <w:p>
            <w:pPr>
              <w:pStyle w:val="null3"/>
              <w:jc w:val="center"/>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优先类节能产品、环境标志产品的价格扣除规则如下</w:t>
      </w:r>
    </w:p>
    <w:tbl>
      <w:tblPr>
        <w:tblW w:w="0" w:type="auto"/>
        <w:tblBorders>
          <w:top w:val="single"/>
          <w:left w:val="single"/>
          <w:bottom w:val="single"/>
          <w:right w:val="single"/>
          <w:insideH w:val="single"/>
          <w:insideV w:val="single"/>
        </w:tblBorders>
      </w:tblPr>
      <w:tblGrid>
        <w:gridCol w:w="2076"/>
        <w:gridCol w:w="1038"/>
        <w:gridCol w:w="5191"/>
      </w:tblGrid>
      <w:tr>
        <w:tc>
          <w:tcPr>
            <w:tcW w:type="dxa" w:w="2076"/>
          </w:tcPr>
          <w:p>
            <w:pPr>
              <w:pStyle w:val="null3"/>
              <w:jc w:val="left"/>
            </w:pPr>
            <w:r>
              <w:rPr>
                <w:rFonts w:ascii="仿宋_GB2312" w:hAnsi="仿宋_GB2312" w:cs="仿宋_GB2312" w:eastAsia="仿宋_GB2312"/>
              </w:rPr>
              <w:t>项目</w:t>
            </w:r>
          </w:p>
        </w:tc>
        <w:tc>
          <w:tcPr>
            <w:tcW w:type="dxa" w:w="1038"/>
          </w:tcPr>
          <w:p>
            <w:pPr>
              <w:pStyle w:val="null3"/>
              <w:jc w:val="left"/>
            </w:pPr>
            <w:r>
              <w:rPr>
                <w:rFonts w:ascii="仿宋_GB2312" w:hAnsi="仿宋_GB2312" w:cs="仿宋_GB2312" w:eastAsia="仿宋_GB2312"/>
              </w:rPr>
              <w:t>比例</w:t>
            </w:r>
          </w:p>
        </w:tc>
        <w:tc>
          <w:tcPr>
            <w:tcW w:type="dxa" w:w="5191"/>
          </w:tcPr>
          <w:p>
            <w:pPr>
              <w:pStyle w:val="null3"/>
              <w:jc w:val="left"/>
            </w:pPr>
            <w:r>
              <w:rPr>
                <w:rFonts w:ascii="仿宋_GB2312" w:hAnsi="仿宋_GB2312" w:cs="仿宋_GB2312" w:eastAsia="仿宋_GB2312"/>
              </w:rPr>
              <w:t>方法</w:t>
            </w:r>
          </w:p>
        </w:tc>
      </w:tr>
      <w:tr>
        <w:tc>
          <w:tcPr>
            <w:tcW w:type="dxa" w:w="2076"/>
          </w:tcPr>
          <w:p>
            <w:pPr>
              <w:pStyle w:val="null3"/>
              <w:jc w:val="left"/>
            </w:pPr>
            <w:r>
              <w:rPr>
                <w:rFonts w:ascii="仿宋_GB2312" w:hAnsi="仿宋_GB2312" w:cs="仿宋_GB2312" w:eastAsia="仿宋_GB2312"/>
              </w:rPr>
              <w:t>节能、环境标志产品</w:t>
            </w:r>
          </w:p>
        </w:tc>
        <w:tc>
          <w:tcPr>
            <w:tcW w:type="dxa" w:w="1038"/>
          </w:tcPr>
          <w:p>
            <w:pPr>
              <w:pStyle w:val="null3"/>
              <w:jc w:val="right"/>
            </w:pPr>
            <w:r>
              <w:rPr>
                <w:rFonts w:ascii="仿宋_GB2312" w:hAnsi="仿宋_GB2312" w:cs="仿宋_GB2312" w:eastAsia="仿宋_GB2312"/>
              </w:rPr>
              <w:t>10.00%</w:t>
            </w:r>
          </w:p>
        </w:tc>
        <w:tc>
          <w:tcPr>
            <w:tcW w:type="dxa" w:w="5191"/>
          </w:tcPr>
          <w:p>
            <w:pPr>
              <w:pStyle w:val="null3"/>
              <w:jc w:val="left"/>
            </w:pPr>
            <w:r>
              <w:rPr>
                <w:rFonts w:ascii="仿宋_GB2312" w:hAnsi="仿宋_GB2312" w:cs="仿宋_GB2312" w:eastAsia="仿宋_GB2312"/>
              </w:rPr>
              <w:t>本项目为采用固定下浮率采购的项目（下浮率为5%），其价格不列为评审因素。所有实质性响应磋商文件要求的供应商的价格分均按满分计算。不再享受优先类节能产品、环境标志产品的价格扣除。</w:t>
            </w:r>
          </w:p>
        </w:tc>
      </w:tr>
    </w:tbl>
    <w:p>
      <w:pPr>
        <w:pStyle w:val="null3"/>
        <w:jc w:val="left"/>
      </w:pPr>
      <w:r>
        <w:rPr>
          <w:rFonts w:ascii="仿宋_GB2312" w:hAnsi="仿宋_GB2312" w:cs="仿宋_GB2312" w:eastAsia="仿宋_GB2312"/>
        </w:rPr>
        <w:t>其他：无</w:t>
      </w:r>
    </w:p>
    <w:p>
      <w:pPr>
        <w:pStyle w:val="null3"/>
        <w:jc w:val="left"/>
      </w:pPr>
      <w:r>
        <w:rPr>
          <w:rFonts w:ascii="仿宋_GB2312" w:hAnsi="仿宋_GB2312" w:cs="仿宋_GB2312" w:eastAsia="仿宋_GB2312"/>
        </w:rPr>
        <w:t>技术部分评分PT 满分为75.0000分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项目</w:t>
            </w:r>
          </w:p>
        </w:tc>
        <w:tc>
          <w:tcPr>
            <w:tcW w:type="dxa" w:w="831"/>
          </w:tcPr>
          <w:p>
            <w:pPr>
              <w:pStyle w:val="null3"/>
              <w:jc w:val="left"/>
            </w:pPr>
            <w:r>
              <w:rPr>
                <w:rFonts w:ascii="仿宋_GB2312" w:hAnsi="仿宋_GB2312" w:cs="仿宋_GB2312" w:eastAsia="仿宋_GB2312"/>
              </w:rPr>
              <w:t>分值</w:t>
            </w:r>
          </w:p>
        </w:tc>
        <w:tc>
          <w:tcPr>
            <w:tcW w:type="dxa" w:w="415"/>
          </w:tcPr>
          <w:p>
            <w:pPr>
              <w:pStyle w:val="null3"/>
              <w:jc w:val="left"/>
            </w:pPr>
            <w:r>
              <w:rPr>
                <w:rFonts w:ascii="仿宋_GB2312" w:hAnsi="仿宋_GB2312" w:cs="仿宋_GB2312" w:eastAsia="仿宋_GB2312"/>
              </w:rPr>
              <w:t>是否客观项</w:t>
            </w:r>
          </w:p>
        </w:tc>
        <w:tc>
          <w:tcPr>
            <w:tcW w:type="dxa" w:w="3738"/>
          </w:tcPr>
          <w:p>
            <w:pPr>
              <w:pStyle w:val="null3"/>
              <w:jc w:val="left"/>
            </w:pPr>
            <w:r>
              <w:rPr>
                <w:rFonts w:ascii="仿宋_GB2312" w:hAnsi="仿宋_GB2312" w:cs="仿宋_GB2312" w:eastAsia="仿宋_GB2312"/>
              </w:rPr>
              <w:t>描述</w:t>
            </w:r>
          </w:p>
        </w:tc>
      </w:tr>
      <w:tr>
        <w:tc>
          <w:tcPr>
            <w:tcW w:type="dxa" w:w="3322"/>
          </w:tcPr>
          <w:p>
            <w:pPr>
              <w:pStyle w:val="null3"/>
              <w:jc w:val="left"/>
            </w:pPr>
            <w:r>
              <w:rPr>
                <w:rFonts w:ascii="仿宋_GB2312" w:hAnsi="仿宋_GB2312" w:cs="仿宋_GB2312" w:eastAsia="仿宋_GB2312"/>
              </w:rPr>
              <w:t>技术要求响应</w:t>
            </w:r>
          </w:p>
        </w:tc>
        <w:tc>
          <w:tcPr>
            <w:tcW w:type="dxa" w:w="831"/>
          </w:tcPr>
          <w:p>
            <w:pPr>
              <w:pStyle w:val="null3"/>
              <w:jc w:val="right"/>
            </w:pPr>
            <w:r>
              <w:rPr>
                <w:rFonts w:ascii="仿宋_GB2312" w:hAnsi="仿宋_GB2312" w:cs="仿宋_GB2312" w:eastAsia="仿宋_GB2312"/>
              </w:rPr>
              <w:t>54.00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供应商对磋商文件第三章“采购内容及要求”中“二、技术要求”的条款内容的响应情况进行评议，完全满足招标文件要求的得54分。其中标注“★”号的技术参数，负偏离一项按无效响应处理（共5项），其他未标注“★”号的参数，每负偏离一项扣3分（评审项1-评审项18，共18项），扣完为止。正偏离不加分。注：①采购文件中技术指标有要求提供相应佐证材料的，供应商未提供相应佐证材料或者响应承诺与其佐证材料不一致的，评标委员会将以不利于投标人的内容为准进行评审。②同一评审项中有多个技术指标的，无论负偏离几个，均按照一项负偏离对应分值进行扣分。</w:t>
            </w:r>
          </w:p>
        </w:tc>
      </w:tr>
      <w:tr>
        <w:tc>
          <w:tcPr>
            <w:tcW w:type="dxa" w:w="3322"/>
          </w:tcPr>
          <w:p>
            <w:pPr>
              <w:pStyle w:val="null3"/>
              <w:jc w:val="left"/>
            </w:pPr>
            <w:r>
              <w:rPr>
                <w:rFonts w:ascii="仿宋_GB2312" w:hAnsi="仿宋_GB2312" w:cs="仿宋_GB2312" w:eastAsia="仿宋_GB2312"/>
              </w:rPr>
              <w:t>实施方案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提供针对本项目的施工程序和施工方法，包括施工流向和施工顺序,主要施工方法和施工机械选择等情况，由磋商小组进行评分：方案包含的要点齐全无缺漏项、内容与要点相符、每个要点均有展开详细的阐述、整体思路结构清晰、逻辑性强，内容描述科学合理，细节考虑周全且能够适用于本项目的得3分；方案包含的要点齐全、内容与要点相符、每个要点均有展开阐述、整体思路结构较清晰、逻辑性较强，内容描述较科学合理，细节考虑较周全且基本能够适用于本项目的得2.8分；方案包含的内容与要点相符但仅有纲要、内容简略，未展开详细阐述但基本能够适用于本项目的得2.5分；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应急响应方案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针对本项目制定的应急突发问题的响应时间及处理方案(包括台风暴雨、停水断电、设备故障的应对措施等)，由磋商小组进行评分：方案包含的要点齐全无缺漏项、针对性强、可实施性高、内容与要点相符、每个要点均有展开详细的阐述且能够适用于本项目得3分；方案所包含的要点有细微缺项、针对性较强、可实施性较高、内容与要点相符、每个要点均有展开阐述(没有特别具体)但基本能够适用于本项目的得2.8分；方案所包含的要点有细微缺项、针对性一般、可实施性一般、仅有纲要、内容简略但内容与要点相符，未展开详细阐述但基本能够适用于本项目的得2.5分；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施工质量保证措施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所提供的质量保障措施，包括但不限于施工技术控制措施、工序质量控制、质量保证措施等进行评分：方案包含的要点齐全无缺漏项、针对性强、可实施性高、切合项目实际情况的得3分，方案包含的要点齐全无缺漏项、针对性较强、可实施性较高、较切合项目实际情况的得2.8分，方案包含的要点有缺漏或要点齐全但基本适用于本项目的得2.5分，未提供方案或不符合项目需求的不得分。</w:t>
            </w:r>
          </w:p>
        </w:tc>
      </w:tr>
      <w:tr>
        <w:tc>
          <w:tcPr>
            <w:tcW w:type="dxa" w:w="3322"/>
          </w:tcPr>
          <w:p>
            <w:pPr>
              <w:pStyle w:val="null3"/>
              <w:jc w:val="left"/>
            </w:pPr>
            <w:r>
              <w:rPr>
                <w:rFonts w:ascii="仿宋_GB2312" w:hAnsi="仿宋_GB2312" w:cs="仿宋_GB2312" w:eastAsia="仿宋_GB2312"/>
              </w:rPr>
              <w:t>进度计划保证措施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提供的项目实施过程中进度计划保证措施及方案，由磋商小组进行评分：方案包含的要点齐全无缺漏项、针对性强、可实施性高、内容与要点相符、每个要点均有展开详细的阐述且能够适用于本项目得3分；方案所包含的要点有细微缺项、针对性较强、可实施性较高、内容与要点相符、每个要点均有展开阐述(没有特别具体)但基本能够适用于本项目的得2.8分；方案所包含的要点有细微缺项、针对性一般、可实施性一般、仅有纲要、内容简略但内容与要点相符，未展开详细阐述但基本能够适用于本项目的得2.5分；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安全生产措施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对工程的实际情况编制保证安全生产的措施，包括但不限于施工现场安全管理、采购单位办公区域工作人员和学生安全通行的安全保障等进行评分：方案具体详细、完整、实施措施，可行性高且符合规范和本项目要求的得3分，方案较为具体详细、较为完整、实施措施较为可行且符合规范和本项目要求的得2.8分，方案较为简单、有缺漏但基本符合本项目要求的得2.5分，未提供方案或不符合项目需求的不得分。</w:t>
            </w:r>
          </w:p>
        </w:tc>
      </w:tr>
      <w:tr>
        <w:tc>
          <w:tcPr>
            <w:tcW w:type="dxa" w:w="3322"/>
          </w:tcPr>
          <w:p>
            <w:pPr>
              <w:pStyle w:val="null3"/>
              <w:jc w:val="left"/>
            </w:pPr>
            <w:r>
              <w:rPr>
                <w:rFonts w:ascii="仿宋_GB2312" w:hAnsi="仿宋_GB2312" w:cs="仿宋_GB2312" w:eastAsia="仿宋_GB2312"/>
              </w:rPr>
              <w:t>装配式工程专项实施方案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提供的针对本项目的装配式工程专项实施方案，由磋商小组进行评分：方案包含的要点齐全无缺漏项、针对性强、可实施性高、内容与要点相符、每个要点均有展开详细的阐述且能够适用于本项目得3分；方案所包含的要点有细微缺项、针对性较强、可实施性较高、内容与要点相符、每个要点均有展开阐述(没有特别具体)但基本能够适用于本项目的得2.8分；方案所包含的要点有细微缺项、针对性一般、可实施性一般、仅有纲要、内容简略但内容与要点相符，未展开详细阐述但基本能够适用于本项目的得2.5分；未提供或内容存在明显错误、内容明显不适用于本项目需求的均不得分。</w:t>
            </w:r>
          </w:p>
        </w:tc>
      </w:tr>
      <w:tr>
        <w:tc>
          <w:tcPr>
            <w:tcW w:type="dxa" w:w="3322"/>
          </w:tcPr>
          <w:p>
            <w:pPr>
              <w:pStyle w:val="null3"/>
              <w:jc w:val="left"/>
            </w:pPr>
            <w:r>
              <w:rPr>
                <w:rFonts w:ascii="仿宋_GB2312" w:hAnsi="仿宋_GB2312" w:cs="仿宋_GB2312" w:eastAsia="仿宋_GB2312"/>
              </w:rPr>
              <w:t>技术负责人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拟为本项目配备的技术负责人（1人）：①具有建筑工程相关专业高级及以上工程师职称的得1.5分；②具有一级建筑工程专业注册建造师执业资格的得1.5分。本项满分3分。须同时提供有效身份证（正反面）复印件、有效职称证书复印件，及投标截止时间前六个月（不含开标当月）内任意一个月供应商为其缴纳社保的证明材料，未提供的或提供不全的不得分。</w:t>
            </w:r>
          </w:p>
        </w:tc>
      </w:tr>
    </w:tbl>
    <w:p>
      <w:pPr>
        <w:pStyle w:val="null3"/>
        <w:jc w:val="left"/>
      </w:pPr>
      <w:r>
        <w:rPr>
          <w:rFonts w:ascii="仿宋_GB2312" w:hAnsi="仿宋_GB2312" w:cs="仿宋_GB2312" w:eastAsia="仿宋_GB2312"/>
        </w:rPr>
        <w:t>商务部分评分PB 满分为15.0000分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项目</w:t>
            </w:r>
          </w:p>
        </w:tc>
        <w:tc>
          <w:tcPr>
            <w:tcW w:type="dxa" w:w="831"/>
          </w:tcPr>
          <w:p>
            <w:pPr>
              <w:pStyle w:val="null3"/>
              <w:jc w:val="left"/>
            </w:pPr>
            <w:r>
              <w:rPr>
                <w:rFonts w:ascii="仿宋_GB2312" w:hAnsi="仿宋_GB2312" w:cs="仿宋_GB2312" w:eastAsia="仿宋_GB2312"/>
              </w:rPr>
              <w:t>分值</w:t>
            </w:r>
          </w:p>
        </w:tc>
        <w:tc>
          <w:tcPr>
            <w:tcW w:type="dxa" w:w="415"/>
          </w:tcPr>
          <w:p>
            <w:pPr>
              <w:pStyle w:val="null3"/>
              <w:jc w:val="left"/>
            </w:pPr>
            <w:r>
              <w:rPr>
                <w:rFonts w:ascii="仿宋_GB2312" w:hAnsi="仿宋_GB2312" w:cs="仿宋_GB2312" w:eastAsia="仿宋_GB2312"/>
              </w:rPr>
              <w:t>是否客观项</w:t>
            </w:r>
          </w:p>
        </w:tc>
        <w:tc>
          <w:tcPr>
            <w:tcW w:type="dxa" w:w="3738"/>
          </w:tcPr>
          <w:p>
            <w:pPr>
              <w:pStyle w:val="null3"/>
              <w:jc w:val="left"/>
            </w:pPr>
            <w:r>
              <w:rPr>
                <w:rFonts w:ascii="仿宋_GB2312" w:hAnsi="仿宋_GB2312" w:cs="仿宋_GB2312" w:eastAsia="仿宋_GB2312"/>
              </w:rPr>
              <w:t>描述</w:t>
            </w:r>
          </w:p>
        </w:tc>
      </w:tr>
      <w:tr>
        <w:tc>
          <w:tcPr>
            <w:tcW w:type="dxa" w:w="3322"/>
          </w:tcPr>
          <w:p>
            <w:pPr>
              <w:pStyle w:val="null3"/>
              <w:jc w:val="left"/>
            </w:pPr>
            <w:r>
              <w:rPr>
                <w:rFonts w:ascii="仿宋_GB2312" w:hAnsi="仿宋_GB2312" w:cs="仿宋_GB2312" w:eastAsia="仿宋_GB2312"/>
              </w:rPr>
              <w:t>类似业绩</w:t>
            </w:r>
          </w:p>
        </w:tc>
        <w:tc>
          <w:tcPr>
            <w:tcW w:type="dxa" w:w="831"/>
          </w:tcPr>
          <w:p>
            <w:pPr>
              <w:pStyle w:val="null3"/>
              <w:jc w:val="right"/>
            </w:pPr>
            <w:r>
              <w:rPr>
                <w:rFonts w:ascii="仿宋_GB2312" w:hAnsi="仿宋_GB2312" w:cs="仿宋_GB2312" w:eastAsia="仿宋_GB2312"/>
              </w:rPr>
              <w:t>4.00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提供的自2021年1月1日以来（日期以合同签订日期为准）已完成的类似装修改造项目业绩，每提供一项得2分，满分4分。（提供：①中标通知书复印件、②施工合同文本复印件，③以及能够证明该业绩项目已经采购人验收合格的相关证明文件复印件。如未按以上要求完整提供证明材料不得分)。</w:t>
            </w:r>
          </w:p>
        </w:tc>
      </w:tr>
      <w:tr>
        <w:tc>
          <w:tcPr>
            <w:tcW w:type="dxa" w:w="3322"/>
          </w:tcPr>
          <w:p>
            <w:pPr>
              <w:pStyle w:val="null3"/>
              <w:jc w:val="left"/>
            </w:pPr>
            <w:r>
              <w:rPr>
                <w:rFonts w:ascii="仿宋_GB2312" w:hAnsi="仿宋_GB2312" w:cs="仿宋_GB2312" w:eastAsia="仿宋_GB2312"/>
              </w:rPr>
              <w:t>工期承诺</w:t>
            </w:r>
          </w:p>
        </w:tc>
        <w:tc>
          <w:tcPr>
            <w:tcW w:type="dxa" w:w="831"/>
          </w:tcPr>
          <w:p>
            <w:pPr>
              <w:pStyle w:val="null3"/>
              <w:jc w:val="right"/>
            </w:pPr>
            <w:r>
              <w:rPr>
                <w:rFonts w:ascii="仿宋_GB2312" w:hAnsi="仿宋_GB2312" w:cs="仿宋_GB2312" w:eastAsia="仿宋_GB2312"/>
              </w:rPr>
              <w:t>4.00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提供的工期承诺，由评审专家进行评审：在满足本项目工期的基础上，提前2（含2）-3（含3）天完成工期的得2分；提前4（含4）-5（含5）天完成工期的得3分；提前6天及以上完成工期的得4分；满分4分。须提供专项承诺函（格式自拟），否则不得分。</w:t>
            </w:r>
          </w:p>
        </w:tc>
      </w:tr>
      <w:tr>
        <w:tc>
          <w:tcPr>
            <w:tcW w:type="dxa" w:w="3322"/>
          </w:tcPr>
          <w:p>
            <w:pPr>
              <w:pStyle w:val="null3"/>
              <w:jc w:val="left"/>
            </w:pPr>
            <w:r>
              <w:rPr>
                <w:rFonts w:ascii="仿宋_GB2312" w:hAnsi="仿宋_GB2312" w:cs="仿宋_GB2312" w:eastAsia="仿宋_GB2312"/>
              </w:rPr>
              <w:t>售后服务响应时间</w:t>
            </w:r>
          </w:p>
        </w:tc>
        <w:tc>
          <w:tcPr>
            <w:tcW w:type="dxa" w:w="831"/>
          </w:tcPr>
          <w:p>
            <w:pPr>
              <w:pStyle w:val="null3"/>
              <w:jc w:val="right"/>
            </w:pPr>
            <w:r>
              <w:rPr>
                <w:rFonts w:ascii="仿宋_GB2312" w:hAnsi="仿宋_GB2312" w:cs="仿宋_GB2312" w:eastAsia="仿宋_GB2312"/>
              </w:rPr>
              <w:t>4.00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承诺接到采购人通知后，2小时（含）以内到达现场的得4分；在2（不含）-5（含）小时内到场处理的得3分；在5（不含）-12（含）小时内到场处理的得2分。须提供专项承诺函（格式自拟）并加盖投标人公章，未提供或提供内容不符合要求的不得分。</w:t>
            </w:r>
          </w:p>
        </w:tc>
      </w:tr>
      <w:tr>
        <w:tc>
          <w:tcPr>
            <w:tcW w:type="dxa" w:w="3322"/>
          </w:tcPr>
          <w:p>
            <w:pPr>
              <w:pStyle w:val="null3"/>
              <w:jc w:val="left"/>
            </w:pPr>
            <w:r>
              <w:rPr>
                <w:rFonts w:ascii="仿宋_GB2312" w:hAnsi="仿宋_GB2312" w:cs="仿宋_GB2312" w:eastAsia="仿宋_GB2312"/>
              </w:rPr>
              <w:t>工程保险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承诺成交后为本项目投保安全生产责任险，由评审专家进行评审：累计赔偿限额保额≥300万元的得3分；200万元≤累计赔偿限额保额＜300万元的得2分；150万元≤累计赔偿限额保额＜200万元的得1分；其余情况不得分，满分3分。 注：须提供承诺函且承诺为本项目投入的安全生产责任险的保障日期不少于本项目合同服务期（承诺函格式自拟），未提供或提供不完整的不得分。</w:t>
            </w:r>
          </w:p>
        </w:tc>
      </w:tr>
    </w:tbl>
    <w:p>
      <w:pPr>
        <w:pStyle w:val="null3"/>
        <w:jc w:val="left"/>
      </w:pPr>
      <w:r>
        <w:rPr>
          <w:rFonts w:ascii="仿宋_GB2312" w:hAnsi="仿宋_GB2312" w:cs="仿宋_GB2312" w:eastAsia="仿宋_GB2312"/>
        </w:rPr>
        <w:t>异常低价审查</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项目</w:t>
            </w:r>
          </w:p>
        </w:tc>
        <w:tc>
          <w:tcPr>
            <w:tcW w:type="dxa" w:w="4153"/>
          </w:tcPr>
          <w:p>
            <w:pPr>
              <w:pStyle w:val="null3"/>
              <w:jc w:val="left"/>
            </w:pPr>
            <w:r>
              <w:rPr>
                <w:rFonts w:ascii="仿宋_GB2312" w:hAnsi="仿宋_GB2312" w:cs="仿宋_GB2312" w:eastAsia="仿宋_GB2312"/>
              </w:rPr>
              <w:t>描述</w:t>
            </w:r>
          </w:p>
        </w:tc>
      </w:tr>
      <w:tr>
        <w:tc>
          <w:tcPr>
            <w:tcW w:type="dxa" w:w="4153"/>
          </w:tcPr>
          <w:p>
            <w:pPr>
              <w:pStyle w:val="null3"/>
              <w:jc w:val="left"/>
            </w:pPr>
            <w:r>
              <w:rPr>
                <w:rFonts w:ascii="仿宋_GB2312" w:hAnsi="仿宋_GB2312" w:cs="仿宋_GB2312" w:eastAsia="仿宋_GB2312"/>
              </w:rPr>
              <w:t>异常低价审查</w:t>
            </w:r>
          </w:p>
        </w:tc>
        <w:tc>
          <w:tcPr>
            <w:tcW w:type="dxa" w:w="4153"/>
          </w:tcPr>
          <w:p>
            <w:pPr>
              <w:pStyle w:val="null3"/>
              <w:jc w:val="left"/>
            </w:pPr>
            <w:r>
              <w:rPr>
                <w:rFonts w:ascii="仿宋_GB2312" w:hAnsi="仿宋_GB2312" w:cs="仿宋_GB2312" w:eastAsia="仿宋_GB2312"/>
              </w:rPr>
              <w:t>根据《关于推动解决政府采购异常低价问题的通知》（财库〔2026〕2号）等相关规定，政府采购评审中出现下列情形之一的，评审委员会应当启动异常低价投标（响应）审查程序： （1）合计响应报价响应报价低于全部通过符合性审查供应商响应报价平均值50%的，即合计响应报价响应报价&lt;全部通过符合性审查供应商响应报价平均值×50%。 （2）合计响应报价响应报价低于通过符合性审查且报价次低供应商响应报价50%的，即合计响应报价响应报价&lt;通过符合性审查且报价次低供应商响应报价×50%。 （3）合计响应报价响应报价低于最高限价45%的，即合计响应报价响应报价&lt;最高限价×45%。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pPr>
        <w:pStyle w:val="null3"/>
        <w:jc w:val="left"/>
      </w:pPr>
      <w:r>
        <w:rPr>
          <w:rFonts w:ascii="仿宋_GB2312" w:hAnsi="仿宋_GB2312" w:cs="仿宋_GB2312" w:eastAsia="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null3"/>
        <w:jc w:val="left"/>
      </w:pPr>
      <w:r>
        <w:rPr>
          <w:rFonts w:ascii="仿宋_GB2312" w:hAnsi="仿宋_GB2312" w:cs="仿宋_GB2312" w:eastAsia="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null3"/>
        <w:jc w:val="left"/>
      </w:pPr>
      <w:r>
        <w:rPr>
          <w:rFonts w:ascii="仿宋_GB2312" w:hAnsi="仿宋_GB2312" w:cs="仿宋_GB2312" w:eastAsia="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null3"/>
        <w:jc w:val="left"/>
      </w:pPr>
      <w:r>
        <w:rPr>
          <w:rFonts w:ascii="仿宋_GB2312" w:hAnsi="仿宋_GB2312" w:cs="仿宋_GB2312" w:eastAsia="仿宋_GB2312"/>
        </w:rPr>
        <w:t>异常低价投标（响应）审查的启动原因、审查意见和审查结果应当在评审报告中记录，并随供应商提供的相关书面说明及证明材料，以及评审委员会有关互联网浏览、查询历史一并归档。</w:t>
      </w:r>
    </w:p>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（2）开标（报价）一览表（含详细报价书）</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1、磋商文件第三章采购内容及要求“二、技术要求”中以“★”标示的内容为不允许负偏离的实质性要求，若负偏离则响应无效。 2、违反磋商文件中载明“响应文件无效”（“响应无效”、“无效响应”）条款的规定或不符合磋商文件中规定的其它实质性条款，其响应无效。</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1、对磋商文件第三章“三、商务条件”中任何一项要求存在负偏离的，其响应无效。 2、违反磋商文件中载明“响应文件无效”（“响应无效”、“无效响应”）条款的规定或不符合磋商文件中规定的其它实质性条款，其响应无效。</w:t>
            </w:r>
          </w:p>
        </w:tc>
      </w:tr>
    </w:tbl>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a2所质疑的具体事项事实导致质疑人自身权益受到损害的证明材料，如：采购文件、采购过程或成交结果违法违规，损害自己合法权益等证明材料；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24.4供应商按采购文件约定进行工程设计、施工，并采购或使用符合《绿色建筑和绿色建材政府采购需求标准》要求的绿色建材。</w:t>
      </w:r>
    </w:p>
    <w:p>
      <w:pPr>
        <w:pStyle w:val="null3"/>
        <w:ind w:firstLine="480"/>
        <w:jc w:val="left"/>
      </w:pPr>
      <w:r>
        <w:rPr>
          <w:rFonts w:ascii="仿宋_GB2312" w:hAnsi="仿宋_GB2312" w:cs="仿宋_GB2312" w:eastAsia="仿宋_GB2312"/>
        </w:rPr>
        <w:t>24.5信用记录指由财政部确定的有关网站提供的相关主体信用信息。信用记录的查询及使用应符合财政部文件（财库[2016]125号）规定。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1、项目名称：</w:t>
      </w:r>
      <w:r>
        <w:rPr>
          <w:rFonts w:ascii="仿宋_GB2312" w:hAnsi="仿宋_GB2312" w:cs="仿宋_GB2312" w:eastAsia="仿宋_GB2312"/>
          <w:sz w:val="24"/>
        </w:rPr>
        <w:t>龙岩技师学院校本部宿舍教学实训场所装修改造项目</w:t>
      </w:r>
      <w:r>
        <w:rPr>
          <w:rFonts w:ascii="仿宋_GB2312" w:hAnsi="仿宋_GB2312" w:cs="仿宋_GB2312" w:eastAsia="仿宋_GB2312"/>
          <w:sz w:val="24"/>
        </w:rPr>
        <w:t>；</w:t>
      </w:r>
    </w:p>
    <w:p>
      <w:pPr>
        <w:pStyle w:val="null3"/>
        <w:ind w:firstLine="480"/>
        <w:jc w:val="left"/>
      </w:pPr>
      <w:r>
        <w:rPr>
          <w:rFonts w:ascii="仿宋_GB2312" w:hAnsi="仿宋_GB2312" w:cs="仿宋_GB2312" w:eastAsia="仿宋_GB2312"/>
          <w:sz w:val="24"/>
        </w:rPr>
        <w:t>2、工程建设地点：龙岩技师学院</w:t>
      </w:r>
      <w:r>
        <w:rPr>
          <w:rFonts w:ascii="仿宋_GB2312" w:hAnsi="仿宋_GB2312" w:cs="仿宋_GB2312" w:eastAsia="仿宋_GB2312"/>
          <w:sz w:val="24"/>
        </w:rPr>
        <w:t>（龙岩市新罗区福康路</w:t>
      </w:r>
      <w:r>
        <w:rPr>
          <w:rFonts w:ascii="仿宋_GB2312" w:hAnsi="仿宋_GB2312" w:cs="仿宋_GB2312" w:eastAsia="仿宋_GB2312"/>
          <w:sz w:val="24"/>
        </w:rPr>
        <w:t>212号）</w:t>
      </w:r>
      <w:r>
        <w:rPr>
          <w:rFonts w:ascii="仿宋_GB2312" w:hAnsi="仿宋_GB2312" w:cs="仿宋_GB2312" w:eastAsia="仿宋_GB2312"/>
          <w:sz w:val="24"/>
        </w:rPr>
        <w:t>；</w:t>
      </w:r>
    </w:p>
    <w:p>
      <w:pPr>
        <w:pStyle w:val="null3"/>
        <w:ind w:firstLine="480"/>
        <w:jc w:val="left"/>
      </w:pPr>
      <w:r>
        <w:rPr>
          <w:rFonts w:ascii="仿宋_GB2312" w:hAnsi="仿宋_GB2312" w:cs="仿宋_GB2312" w:eastAsia="仿宋_GB2312"/>
          <w:sz w:val="24"/>
        </w:rPr>
        <w:t>3、</w:t>
      </w:r>
      <w:r>
        <w:rPr>
          <w:rFonts w:ascii="仿宋_GB2312" w:hAnsi="仿宋_GB2312" w:cs="仿宋_GB2312" w:eastAsia="仿宋_GB2312"/>
          <w:sz w:val="24"/>
        </w:rPr>
        <w:t>采购</w:t>
      </w:r>
      <w:r>
        <w:rPr>
          <w:rFonts w:ascii="仿宋_GB2312" w:hAnsi="仿宋_GB2312" w:cs="仿宋_GB2312" w:eastAsia="仿宋_GB2312"/>
          <w:sz w:val="24"/>
        </w:rPr>
        <w:t>范围：具体范围以</w:t>
      </w:r>
      <w:r>
        <w:rPr>
          <w:rFonts w:ascii="仿宋_GB2312" w:hAnsi="仿宋_GB2312" w:cs="仿宋_GB2312" w:eastAsia="仿宋_GB2312"/>
          <w:sz w:val="24"/>
        </w:rPr>
        <w:t>采购</w:t>
      </w:r>
      <w:r>
        <w:rPr>
          <w:rFonts w:ascii="仿宋_GB2312" w:hAnsi="仿宋_GB2312" w:cs="仿宋_GB2312" w:eastAsia="仿宋_GB2312"/>
          <w:sz w:val="24"/>
        </w:rPr>
        <w:t>人确认的本项目施工图纸结合审定后的招标控制价及工程量清单为准，并根据采购人的需求进行调整；</w:t>
      </w:r>
    </w:p>
    <w:p>
      <w:pPr>
        <w:pStyle w:val="null3"/>
        <w:ind w:firstLine="480"/>
        <w:jc w:val="left"/>
      </w:pPr>
      <w:r>
        <w:rPr>
          <w:rFonts w:ascii="仿宋_GB2312" w:hAnsi="仿宋_GB2312" w:cs="仿宋_GB2312" w:eastAsia="仿宋_GB2312"/>
          <w:sz w:val="24"/>
        </w:rPr>
        <w:t>4</w:t>
      </w:r>
      <w:r>
        <w:rPr>
          <w:rFonts w:ascii="仿宋_GB2312" w:hAnsi="仿宋_GB2312" w:cs="仿宋_GB2312" w:eastAsia="仿宋_GB2312"/>
          <w:sz w:val="24"/>
        </w:rPr>
        <w:t>、合同方式采用固定单价合同方式。供应商应充分考虑施工期间各种建材的市场风险和国家政策性调整风险系数。不可竞争费用应严格执行有关费用标准，不得降低标准进行竞标。除非合同中另有规定，供应商的报价均已包括了为实施和完成合同所需的劳务、材料、运输、安装</w:t>
      </w:r>
      <w:r>
        <w:rPr>
          <w:rFonts w:ascii="仿宋_GB2312" w:hAnsi="仿宋_GB2312" w:cs="仿宋_GB2312" w:eastAsia="仿宋_GB2312"/>
          <w:sz w:val="24"/>
        </w:rPr>
        <w:t>(含所需辅材)、调试、维修服务、保险、利润、税费、市场变以及合同明示的所有责任、义务和风险等一切费用，验收、技术服务、相关文件的提交、质保期免费保修、维护、服务费等一切费用。</w:t>
      </w:r>
    </w:p>
    <w:p>
      <w:pPr>
        <w:pStyle w:val="null3"/>
        <w:ind w:firstLine="482"/>
        <w:jc w:val="both"/>
      </w:pPr>
      <w:r>
        <w:rPr>
          <w:rFonts w:ascii="仿宋_GB2312" w:hAnsi="仿宋_GB2312" w:cs="仿宋_GB2312" w:eastAsia="仿宋_GB2312"/>
          <w:sz w:val="24"/>
          <w:b/>
        </w:rPr>
        <w:t>注：以上为本项目总体概况及要求，供应商参与本次采购活动，即视为已确认并认可上述项目概况及相关条款，无须另行响应。</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b/>
        </w:rPr>
        <w:t>★（一）项目总体要求</w:t>
      </w:r>
    </w:p>
    <w:p>
      <w:pPr>
        <w:pStyle w:val="null3"/>
        <w:ind w:firstLine="480"/>
        <w:jc w:val="left"/>
      </w:pPr>
      <w:r>
        <w:rPr>
          <w:rFonts w:ascii="仿宋_GB2312" w:hAnsi="仿宋_GB2312" w:cs="仿宋_GB2312" w:eastAsia="仿宋_GB2312"/>
          <w:sz w:val="24"/>
        </w:rPr>
        <w:t>1.施工要求详见磋商文件附件的工程量清单。</w:t>
      </w:r>
      <w:r>
        <w:rPr>
          <w:rFonts w:ascii="仿宋_GB2312" w:hAnsi="仿宋_GB2312" w:cs="仿宋_GB2312" w:eastAsia="仿宋_GB2312"/>
          <w:sz w:val="24"/>
          <w:b/>
        </w:rPr>
        <w:t>建设单位有权根据资金到位情况及实际需求，增加或减少工程量，施工单位不得以此索赔。</w:t>
      </w:r>
    </w:p>
    <w:p>
      <w:pPr>
        <w:pStyle w:val="null3"/>
        <w:ind w:firstLine="480"/>
        <w:jc w:val="left"/>
      </w:pPr>
      <w:r>
        <w:rPr>
          <w:rFonts w:ascii="仿宋_GB2312" w:hAnsi="仿宋_GB2312" w:cs="仿宋_GB2312" w:eastAsia="仿宋_GB2312"/>
          <w:sz w:val="24"/>
        </w:rPr>
        <w:t>2.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pPr>
        <w:pStyle w:val="null3"/>
        <w:ind w:firstLine="482"/>
        <w:jc w:val="left"/>
      </w:pPr>
      <w:r>
        <w:rPr>
          <w:rFonts w:ascii="仿宋_GB2312" w:hAnsi="仿宋_GB2312" w:cs="仿宋_GB2312" w:eastAsia="仿宋_GB2312"/>
          <w:sz w:val="24"/>
          <w:b/>
        </w:rPr>
        <w:t>（二）施工组织和工期</w:t>
      </w:r>
    </w:p>
    <w:p>
      <w:pPr>
        <w:pStyle w:val="null3"/>
        <w:ind w:firstLine="480"/>
        <w:jc w:val="left"/>
      </w:pPr>
      <w:r>
        <w:rPr>
          <w:rFonts w:ascii="仿宋_GB2312" w:hAnsi="仿宋_GB2312" w:cs="仿宋_GB2312" w:eastAsia="仿宋_GB2312"/>
          <w:sz w:val="24"/>
        </w:rPr>
        <w:t>1.供应商应于合同签订后3日内，将施工组织和工程进度计划提交采购人，采购人在收到进度计划7天内予以确认或提出修改意见，逾期未确认也未提出书面意见的，视为采购人同意。</w:t>
      </w:r>
      <w:r>
        <w:rPr>
          <w:rFonts w:ascii="仿宋_GB2312" w:hAnsi="仿宋_GB2312" w:cs="仿宋_GB2312" w:eastAsia="仿宋_GB2312"/>
          <w:sz w:val="24"/>
          <w:b/>
        </w:rPr>
        <w:t>（评审项</w:t>
      </w:r>
      <w:r>
        <w:rPr>
          <w:rFonts w:ascii="仿宋_GB2312" w:hAnsi="仿宋_GB2312" w:cs="仿宋_GB2312" w:eastAsia="仿宋_GB2312"/>
          <w:sz w:val="24"/>
          <w:b/>
        </w:rPr>
        <w:t>1）</w:t>
      </w:r>
    </w:p>
    <w:p>
      <w:pPr>
        <w:pStyle w:val="null3"/>
        <w:ind w:firstLine="480"/>
        <w:jc w:val="left"/>
      </w:pPr>
      <w:r>
        <w:rPr>
          <w:rFonts w:ascii="仿宋_GB2312" w:hAnsi="仿宋_GB2312" w:cs="仿宋_GB2312" w:eastAsia="仿宋_GB2312"/>
          <w:sz w:val="24"/>
        </w:rPr>
        <w:t>2.供应商必须按采购人确认的进度计划组织施工，接受采购人对进度的检查、监督。工程实际进度与经确认的进度计划不符时，供应商应按采购人的要求提出改进措施，经采购人确认后执行。施工过程中如发生重大变更事项，须经合同双方协商后方可实施。</w:t>
      </w:r>
      <w:r>
        <w:rPr>
          <w:rFonts w:ascii="仿宋_GB2312" w:hAnsi="仿宋_GB2312" w:cs="仿宋_GB2312" w:eastAsia="仿宋_GB2312"/>
          <w:sz w:val="24"/>
          <w:b/>
        </w:rPr>
        <w:t>（评审项</w:t>
      </w:r>
      <w:r>
        <w:rPr>
          <w:rFonts w:ascii="仿宋_GB2312" w:hAnsi="仿宋_GB2312" w:cs="仿宋_GB2312" w:eastAsia="仿宋_GB2312"/>
          <w:sz w:val="24"/>
          <w:b/>
        </w:rPr>
        <w:t>2）</w:t>
      </w:r>
    </w:p>
    <w:p>
      <w:pPr>
        <w:pStyle w:val="null3"/>
        <w:ind w:firstLine="480"/>
        <w:jc w:val="left"/>
      </w:pPr>
      <w:r>
        <w:rPr>
          <w:rFonts w:ascii="仿宋_GB2312" w:hAnsi="仿宋_GB2312" w:cs="仿宋_GB2312" w:eastAsia="仿宋_GB2312"/>
          <w:sz w:val="24"/>
        </w:rPr>
        <w:t>3.供应商必须严格遵守采购人相关管理制度，施工期间不得影响采购人和周边单位日常办公，必须保障采购人和周边单位办公区域的正常运作和工作人员的安全。</w:t>
      </w:r>
      <w:r>
        <w:rPr>
          <w:rFonts w:ascii="仿宋_GB2312" w:hAnsi="仿宋_GB2312" w:cs="仿宋_GB2312" w:eastAsia="仿宋_GB2312"/>
          <w:sz w:val="24"/>
          <w:b/>
        </w:rPr>
        <w:t>（评审项</w:t>
      </w:r>
      <w:r>
        <w:rPr>
          <w:rFonts w:ascii="仿宋_GB2312" w:hAnsi="仿宋_GB2312" w:cs="仿宋_GB2312" w:eastAsia="仿宋_GB2312"/>
          <w:sz w:val="24"/>
          <w:b/>
        </w:rPr>
        <w:t>3）</w:t>
      </w:r>
    </w:p>
    <w:p>
      <w:pPr>
        <w:pStyle w:val="null3"/>
        <w:ind w:firstLine="482"/>
        <w:jc w:val="left"/>
      </w:pPr>
      <w:r>
        <w:rPr>
          <w:rFonts w:ascii="仿宋_GB2312" w:hAnsi="仿宋_GB2312" w:cs="仿宋_GB2312" w:eastAsia="仿宋_GB2312"/>
          <w:sz w:val="24"/>
          <w:b/>
        </w:rPr>
        <w:t>★（三）质量要求</w:t>
      </w:r>
    </w:p>
    <w:p>
      <w:pPr>
        <w:pStyle w:val="null3"/>
        <w:ind w:firstLine="480"/>
        <w:jc w:val="left"/>
      </w:pPr>
      <w:r>
        <w:rPr>
          <w:rFonts w:ascii="仿宋_GB2312" w:hAnsi="仿宋_GB2312" w:cs="仿宋_GB2312" w:eastAsia="仿宋_GB2312"/>
          <w:sz w:val="24"/>
        </w:rPr>
        <w:t>1.工程质量标准：符合现行国家有关工程施工质量验收规范合格标准。</w:t>
      </w:r>
    </w:p>
    <w:p>
      <w:pPr>
        <w:pStyle w:val="null3"/>
        <w:ind w:firstLine="480"/>
        <w:jc w:val="left"/>
      </w:pPr>
      <w:r>
        <w:rPr>
          <w:rFonts w:ascii="仿宋_GB2312" w:hAnsi="仿宋_GB2312" w:cs="仿宋_GB2312" w:eastAsia="仿宋_GB2312"/>
          <w:sz w:val="24"/>
        </w:rPr>
        <w:t>其中，装配式整体卫浴应满足下列标准：</w:t>
      </w:r>
    </w:p>
    <w:p>
      <w:pPr>
        <w:pStyle w:val="null3"/>
        <w:ind w:firstLine="480"/>
        <w:jc w:val="left"/>
      </w:pPr>
      <w:r>
        <w:rPr>
          <w:rFonts w:ascii="仿宋_GB2312" w:hAnsi="仿宋_GB2312" w:cs="仿宋_GB2312" w:eastAsia="仿宋_GB2312"/>
          <w:sz w:val="24"/>
        </w:rPr>
        <w:t>(1)卫浴顶板:厚度控制在8-12mm之间，SPC铝蜂窝顶板；</w:t>
      </w:r>
    </w:p>
    <w:p>
      <w:pPr>
        <w:pStyle w:val="null3"/>
        <w:ind w:firstLine="480"/>
        <w:jc w:val="left"/>
      </w:pPr>
      <w:r>
        <w:rPr>
          <w:rFonts w:ascii="仿宋_GB2312" w:hAnsi="仿宋_GB2312" w:cs="仿宋_GB2312" w:eastAsia="仿宋_GB2312"/>
          <w:sz w:val="24"/>
        </w:rPr>
        <w:t>(2)卫浴墙板-墙板:厚度控制在20-30mm之间，面层为全瓷墙面砖(高度2400mm及以上)+(聚氨酯体系):墙板主要性能:挠度≤2mm，耐化学介质符合GA级(GB/T4100-2015)，耐污染性符合5级(GB/T4100-2015)</w:t>
      </w:r>
      <w:r>
        <w:rPr>
          <w:rFonts w:ascii="仿宋_GB2312" w:hAnsi="仿宋_GB2312" w:cs="仿宋_GB2312" w:eastAsia="仿宋_GB2312"/>
          <w:sz w:val="24"/>
        </w:rPr>
        <w:t>；</w:t>
      </w:r>
    </w:p>
    <w:p>
      <w:pPr>
        <w:pStyle w:val="null3"/>
        <w:ind w:firstLine="480"/>
        <w:jc w:val="left"/>
      </w:pPr>
      <w:r>
        <w:rPr>
          <w:rFonts w:ascii="仿宋_GB2312" w:hAnsi="仿宋_GB2312" w:cs="仿宋_GB2312" w:eastAsia="仿宋_GB2312"/>
          <w:sz w:val="24"/>
        </w:rPr>
        <w:t>(3)卫浴底盘分为干区，湿区两部分:整个底盘+翻边总厚度控制在30-50mm之间(完成面包括坡度高点)，面层为瓷砖;底盘主要性能:挠度≤0.3mm，防水盘面层材料吸水率≤0.1%(GB/T3810.3)，耐化学介质符合GA级(GB/T4100-2015)，耐污染性符合5级(GB/T4100-2015)，耐磨性符合GB/T4100-2015规定的耐磨性要求，防滑等级要达到B级以上;湿区采用二阶式高效排水，排水坡度8‰ 。</w:t>
      </w:r>
    </w:p>
    <w:p>
      <w:pPr>
        <w:pStyle w:val="null3"/>
        <w:ind w:firstLine="480"/>
        <w:jc w:val="left"/>
      </w:pPr>
      <w:r>
        <w:rPr>
          <w:rFonts w:ascii="仿宋_GB2312" w:hAnsi="仿宋_GB2312" w:cs="仿宋_GB2312" w:eastAsia="仿宋_GB2312"/>
          <w:sz w:val="24"/>
        </w:rPr>
        <w:t>(4)整体卫浴具备自稳能力，壁板与壁板之间采用插接型材连接，壁板不与建筑墙体连接。整体卫浴满足基本使用功能，平面布局合理，室内环境良好，设备配置齐全，卫生间防水及构造措施合理，材料经久耐用。采用装配式整体卫浴其环保性、耐冲击性、耐渗水性、防水盘面层材料吸水率、耐化学介质、耐污染性、耐热水性、耐磨性和防滑等级等主要性能指标均须符合国家、省、市最新相关规范和采购人要求。</w:t>
      </w:r>
    </w:p>
    <w:p>
      <w:pPr>
        <w:pStyle w:val="null3"/>
        <w:ind w:firstLine="480"/>
        <w:jc w:val="left"/>
      </w:pPr>
      <w:r>
        <w:rPr>
          <w:rFonts w:ascii="仿宋_GB2312" w:hAnsi="仿宋_GB2312" w:cs="仿宋_GB2312" w:eastAsia="仿宋_GB2312"/>
          <w:sz w:val="24"/>
        </w:rPr>
        <w:t>(5)装配式整体卫生间采用干法作业，无粉尘、无湿作业污染，施工期间对环境影响极小。产品符合国家环保标准，抗菌防霉，保障师生健康，即装即住。施工安装标准化、集成化、模块化，现场拼装整个过程透明可控。</w:t>
      </w:r>
    </w:p>
    <w:p>
      <w:pPr>
        <w:pStyle w:val="null3"/>
        <w:ind w:firstLine="480"/>
        <w:jc w:val="left"/>
      </w:pPr>
      <w:r>
        <w:rPr>
          <w:rFonts w:ascii="仿宋_GB2312" w:hAnsi="仿宋_GB2312" w:cs="仿宋_GB2312" w:eastAsia="仿宋_GB2312"/>
          <w:sz w:val="24"/>
        </w:rPr>
        <w:t>(6)</w:t>
      </w:r>
      <w:r>
        <w:rPr>
          <w:rFonts w:ascii="仿宋_GB2312" w:hAnsi="仿宋_GB2312" w:cs="仿宋_GB2312" w:eastAsia="仿宋_GB2312"/>
          <w:sz w:val="24"/>
        </w:rPr>
        <w:t>室内装修主材有害物质限量应符合现行国家标准《民用建筑工程室内环境污染控制标准》</w:t>
      </w:r>
      <w:r>
        <w:rPr>
          <w:rFonts w:ascii="仿宋_GB2312" w:hAnsi="仿宋_GB2312" w:cs="仿宋_GB2312" w:eastAsia="仿宋_GB2312"/>
          <w:sz w:val="24"/>
        </w:rPr>
        <w:t>GB 50325 。</w:t>
      </w:r>
    </w:p>
    <w:p>
      <w:pPr>
        <w:pStyle w:val="null3"/>
        <w:ind w:firstLine="480"/>
        <w:jc w:val="left"/>
      </w:pPr>
      <w:r>
        <w:rPr>
          <w:rFonts w:ascii="仿宋_GB2312" w:hAnsi="仿宋_GB2312" w:cs="仿宋_GB2312" w:eastAsia="仿宋_GB2312"/>
          <w:sz w:val="24"/>
        </w:rPr>
        <w:t>(7)</w:t>
      </w:r>
      <w:r>
        <w:rPr>
          <w:rFonts w:ascii="仿宋_GB2312" w:hAnsi="仿宋_GB2312" w:cs="仿宋_GB2312" w:eastAsia="仿宋_GB2312"/>
          <w:sz w:val="24"/>
        </w:rPr>
        <w:t>装修辅材应符合国家绿色建材认证要求，室内空气质量验收应符合现行国家标准《室内空气质量标准》</w:t>
      </w:r>
      <w:r>
        <w:rPr>
          <w:rFonts w:ascii="仿宋_GB2312" w:hAnsi="仿宋_GB2312" w:cs="仿宋_GB2312" w:eastAsia="仿宋_GB2312"/>
          <w:sz w:val="24"/>
        </w:rPr>
        <w:t>GB/T 18883。</w:t>
      </w:r>
    </w:p>
    <w:p>
      <w:pPr>
        <w:pStyle w:val="null3"/>
        <w:ind w:firstLine="480"/>
        <w:jc w:val="left"/>
      </w:pPr>
      <w:r>
        <w:rPr>
          <w:rFonts w:ascii="仿宋_GB2312" w:hAnsi="仿宋_GB2312" w:cs="仿宋_GB2312" w:eastAsia="仿宋_GB2312"/>
          <w:sz w:val="24"/>
        </w:rPr>
        <w:t>(8)</w:t>
      </w:r>
      <w:r>
        <w:rPr>
          <w:rFonts w:ascii="仿宋_GB2312" w:hAnsi="仿宋_GB2312" w:cs="仿宋_GB2312" w:eastAsia="仿宋_GB2312"/>
          <w:sz w:val="24"/>
        </w:rPr>
        <w:t>装配式装修工程应执行行业标准《装配式内装修技术标准》</w:t>
      </w:r>
      <w:r>
        <w:rPr>
          <w:rFonts w:ascii="仿宋_GB2312" w:hAnsi="仿宋_GB2312" w:cs="仿宋_GB2312" w:eastAsia="仿宋_GB2312"/>
          <w:sz w:val="24"/>
        </w:rPr>
        <w:t>JGJ/T 491。</w:t>
      </w:r>
    </w:p>
    <w:p>
      <w:pPr>
        <w:pStyle w:val="null3"/>
        <w:ind w:firstLine="482"/>
        <w:jc w:val="left"/>
      </w:pPr>
      <w:r>
        <w:rPr>
          <w:rFonts w:ascii="仿宋_GB2312" w:hAnsi="仿宋_GB2312" w:cs="仿宋_GB2312" w:eastAsia="仿宋_GB2312"/>
          <w:sz w:val="24"/>
          <w:b/>
        </w:rPr>
        <w:t>备注：</w:t>
      </w:r>
      <w:r>
        <w:rPr>
          <w:rFonts w:ascii="仿宋_GB2312" w:hAnsi="仿宋_GB2312" w:cs="仿宋_GB2312" w:eastAsia="仿宋_GB2312"/>
          <w:sz w:val="24"/>
          <w:b/>
        </w:rPr>
        <w:t>供应商需对该项</w:t>
      </w:r>
      <w:r>
        <w:rPr>
          <w:rFonts w:ascii="仿宋_GB2312" w:hAnsi="仿宋_GB2312" w:cs="仿宋_GB2312" w:eastAsia="仿宋_GB2312"/>
          <w:sz w:val="24"/>
          <w:b/>
        </w:rPr>
        <w:t>质量</w:t>
      </w:r>
      <w:r>
        <w:rPr>
          <w:rFonts w:ascii="仿宋_GB2312" w:hAnsi="仿宋_GB2312" w:cs="仿宋_GB2312" w:eastAsia="仿宋_GB2312"/>
          <w:sz w:val="24"/>
          <w:b/>
        </w:rPr>
        <w:t>要求提供专项承诺函（格式自拟）。</w:t>
      </w:r>
    </w:p>
    <w:p>
      <w:pPr>
        <w:pStyle w:val="null3"/>
        <w:ind w:firstLine="480"/>
        <w:jc w:val="left"/>
      </w:pPr>
      <w:r>
        <w:rPr>
          <w:rFonts w:ascii="仿宋_GB2312" w:hAnsi="仿宋_GB2312" w:cs="仿宋_GB2312" w:eastAsia="仿宋_GB2312"/>
          <w:sz w:val="24"/>
        </w:rPr>
        <w:t>2.进场的所有产品必须是优质、全新、未用、配套齐全、无损的，且主要技术参数符合要求。</w:t>
      </w:r>
    </w:p>
    <w:p>
      <w:pPr>
        <w:pStyle w:val="null3"/>
        <w:ind w:firstLine="480"/>
        <w:jc w:val="left"/>
      </w:pPr>
      <w:r>
        <w:rPr>
          <w:rFonts w:ascii="仿宋_GB2312" w:hAnsi="仿宋_GB2312" w:cs="仿宋_GB2312" w:eastAsia="仿宋_GB2312"/>
          <w:sz w:val="24"/>
        </w:rPr>
        <w:t>3.进场的所有产品规格、质量和数量须经采购人确认可后方可施工。</w:t>
      </w:r>
    </w:p>
    <w:p>
      <w:pPr>
        <w:pStyle w:val="null3"/>
        <w:ind w:firstLine="480"/>
        <w:jc w:val="left"/>
      </w:pPr>
      <w:r>
        <w:rPr>
          <w:rFonts w:ascii="仿宋_GB2312" w:hAnsi="仿宋_GB2312" w:cs="仿宋_GB2312" w:eastAsia="仿宋_GB2312"/>
          <w:sz w:val="24"/>
        </w:rPr>
        <w:t>4.施工中所有材料必须按本项目工程量清单及其编制说明要求执行，若未达要求造成的材料浪费等一切相关费用应由供应商自行承担。</w:t>
      </w:r>
    </w:p>
    <w:p>
      <w:pPr>
        <w:pStyle w:val="null3"/>
        <w:ind w:firstLine="482"/>
        <w:jc w:val="left"/>
      </w:pPr>
      <w:r>
        <w:rPr>
          <w:rFonts w:ascii="仿宋_GB2312" w:hAnsi="仿宋_GB2312" w:cs="仿宋_GB2312" w:eastAsia="仿宋_GB2312"/>
          <w:sz w:val="24"/>
          <w:b/>
        </w:rPr>
        <w:t>（四）施工现场管理要求</w:t>
      </w:r>
    </w:p>
    <w:p>
      <w:pPr>
        <w:pStyle w:val="null3"/>
        <w:ind w:firstLine="480"/>
        <w:jc w:val="left"/>
      </w:pPr>
      <w:r>
        <w:rPr>
          <w:rFonts w:ascii="仿宋_GB2312" w:hAnsi="仿宋_GB2312" w:cs="仿宋_GB2312" w:eastAsia="仿宋_GB2312"/>
          <w:sz w:val="24"/>
        </w:rPr>
        <w:t>1.现场安全防护设施要求</w:t>
      </w:r>
      <w:r>
        <w:rPr>
          <w:rFonts w:ascii="仿宋_GB2312" w:hAnsi="仿宋_GB2312" w:cs="仿宋_GB2312" w:eastAsia="仿宋_GB2312"/>
          <w:sz w:val="24"/>
          <w:b/>
        </w:rPr>
        <w:t>（评审项</w:t>
      </w:r>
      <w:r>
        <w:rPr>
          <w:rFonts w:ascii="仿宋_GB2312" w:hAnsi="仿宋_GB2312" w:cs="仿宋_GB2312" w:eastAsia="仿宋_GB2312"/>
          <w:sz w:val="24"/>
          <w:b/>
        </w:rPr>
        <w:t>4）</w:t>
      </w:r>
    </w:p>
    <w:p>
      <w:pPr>
        <w:pStyle w:val="null3"/>
        <w:ind w:firstLine="480"/>
        <w:jc w:val="left"/>
      </w:pPr>
      <w:r>
        <w:rPr>
          <w:rFonts w:ascii="仿宋_GB2312" w:hAnsi="仿宋_GB2312" w:cs="仿宋_GB2312" w:eastAsia="仿宋_GB2312"/>
          <w:sz w:val="24"/>
        </w:rPr>
        <w:t>1.1.供应商应时刻关注和采取适当措施保障所有在场工作人员的安全，保证工程施工安全，现场施工应当保持有条不紊。</w:t>
      </w:r>
    </w:p>
    <w:p>
      <w:pPr>
        <w:pStyle w:val="null3"/>
        <w:ind w:firstLine="480"/>
        <w:jc w:val="left"/>
      </w:pPr>
      <w:r>
        <w:rPr>
          <w:rFonts w:ascii="仿宋_GB2312" w:hAnsi="仿宋_GB2312" w:cs="仿宋_GB2312" w:eastAsia="仿宋_GB2312"/>
          <w:sz w:val="24"/>
        </w:rPr>
        <w:t>1.2.供应商负责已完工部分工程的保护工作；应做好防雷电、防火等的安全防护工作。</w:t>
      </w:r>
    </w:p>
    <w:p>
      <w:pPr>
        <w:pStyle w:val="null3"/>
        <w:ind w:firstLine="480"/>
        <w:jc w:val="left"/>
      </w:pPr>
      <w:r>
        <w:rPr>
          <w:rFonts w:ascii="仿宋_GB2312" w:hAnsi="仿宋_GB2312" w:cs="仿宋_GB2312" w:eastAsia="仿宋_GB2312"/>
          <w:sz w:val="24"/>
        </w:rPr>
        <w:t>1.3.供应商负责提供照明、警卫、护栅、警告标志等安全防护措施，承担施工现场和施工人员的治安、环境卫生、计生、外来人员暂住手续等管理工作和相关费用；若发生任何事故，均由供应商全部负责，给采购人造成损失的还应赔偿损失。</w:t>
      </w:r>
    </w:p>
    <w:p>
      <w:pPr>
        <w:pStyle w:val="null3"/>
        <w:ind w:firstLine="480"/>
        <w:jc w:val="left"/>
      </w:pPr>
      <w:r>
        <w:rPr>
          <w:rFonts w:ascii="仿宋_GB2312" w:hAnsi="仿宋_GB2312" w:cs="仿宋_GB2312" w:eastAsia="仿宋_GB2312"/>
          <w:sz w:val="24"/>
        </w:rPr>
        <w:t>2.文明施工要求</w:t>
      </w:r>
      <w:r>
        <w:rPr>
          <w:rFonts w:ascii="仿宋_GB2312" w:hAnsi="仿宋_GB2312" w:cs="仿宋_GB2312" w:eastAsia="仿宋_GB2312"/>
          <w:sz w:val="24"/>
          <w:b/>
        </w:rPr>
        <w:t>（评审项</w:t>
      </w:r>
      <w:r>
        <w:rPr>
          <w:rFonts w:ascii="仿宋_GB2312" w:hAnsi="仿宋_GB2312" w:cs="仿宋_GB2312" w:eastAsia="仿宋_GB2312"/>
          <w:sz w:val="24"/>
          <w:b/>
        </w:rPr>
        <w:t>5</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2.1.供应商必须保证整个工程项目在施工过程中无重大安全责任事故产生。</w:t>
      </w:r>
    </w:p>
    <w:p>
      <w:pPr>
        <w:pStyle w:val="null3"/>
        <w:ind w:firstLine="480"/>
        <w:jc w:val="left"/>
      </w:pPr>
      <w:r>
        <w:rPr>
          <w:rFonts w:ascii="仿宋_GB2312" w:hAnsi="仿宋_GB2312" w:cs="仿宋_GB2312" w:eastAsia="仿宋_GB2312"/>
          <w:sz w:val="24"/>
        </w:rPr>
        <w:t>2.2.严禁在现场乱搭盖、乱占道，施工中使用的材料应严格堆放在指定区</w:t>
      </w:r>
    </w:p>
    <w:p>
      <w:pPr>
        <w:pStyle w:val="null3"/>
        <w:ind w:firstLine="480"/>
        <w:jc w:val="left"/>
      </w:pPr>
      <w:r>
        <w:rPr>
          <w:rFonts w:ascii="仿宋_GB2312" w:hAnsi="仿宋_GB2312" w:cs="仿宋_GB2312" w:eastAsia="仿宋_GB2312"/>
          <w:sz w:val="24"/>
        </w:rPr>
        <w:t>域内并设置围档，不得随意堆放占道；确因场地条件所限，无法留出交通通道的应设立明显指示和警示标志，应疏导行人和车辆安全通行；</w:t>
      </w:r>
    </w:p>
    <w:p>
      <w:pPr>
        <w:pStyle w:val="null3"/>
        <w:ind w:firstLine="480"/>
        <w:jc w:val="left"/>
      </w:pPr>
      <w:r>
        <w:rPr>
          <w:rFonts w:ascii="仿宋_GB2312" w:hAnsi="仿宋_GB2312" w:cs="仿宋_GB2312" w:eastAsia="仿宋_GB2312"/>
          <w:sz w:val="24"/>
        </w:rPr>
        <w:t>2.3.施工中现场工人必须统一戴安全帽，做好个人安全防护。</w:t>
      </w:r>
    </w:p>
    <w:p>
      <w:pPr>
        <w:pStyle w:val="null3"/>
        <w:ind w:firstLine="482"/>
        <w:jc w:val="left"/>
      </w:pPr>
      <w:r>
        <w:rPr>
          <w:rFonts w:ascii="仿宋_GB2312" w:hAnsi="仿宋_GB2312" w:cs="仿宋_GB2312" w:eastAsia="仿宋_GB2312"/>
          <w:sz w:val="24"/>
          <w:b/>
        </w:rPr>
        <w:t>（五）施工机具进场要求</w:t>
      </w:r>
    </w:p>
    <w:p>
      <w:pPr>
        <w:pStyle w:val="null3"/>
        <w:ind w:firstLine="480"/>
        <w:jc w:val="left"/>
      </w:pPr>
      <w:r>
        <w:rPr>
          <w:rFonts w:ascii="仿宋_GB2312" w:hAnsi="仿宋_GB2312" w:cs="仿宋_GB2312" w:eastAsia="仿宋_GB2312"/>
          <w:sz w:val="24"/>
        </w:rPr>
        <w:t>1.供应商必须按照采购人批准的施工方案要求，根据工程施工进度需要，组织必要机具进场，必及时向采购人报备，未经采购人同意，供应商的施工机具不得擅自离场。</w:t>
      </w:r>
      <w:r>
        <w:rPr>
          <w:rFonts w:ascii="仿宋_GB2312" w:hAnsi="仿宋_GB2312" w:cs="仿宋_GB2312" w:eastAsia="仿宋_GB2312"/>
          <w:sz w:val="24"/>
          <w:b/>
        </w:rPr>
        <w:t>（评审项</w:t>
      </w:r>
      <w:r>
        <w:rPr>
          <w:rFonts w:ascii="仿宋_GB2312" w:hAnsi="仿宋_GB2312" w:cs="仿宋_GB2312" w:eastAsia="仿宋_GB2312"/>
          <w:sz w:val="24"/>
          <w:b/>
        </w:rPr>
        <w:t>6</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2.供应商的施工机具应按照采购人指定的场所摆放和保管，不得影响他人的施工活动，不得造成安全问题。</w:t>
      </w:r>
      <w:r>
        <w:rPr>
          <w:rFonts w:ascii="仿宋_GB2312" w:hAnsi="仿宋_GB2312" w:cs="仿宋_GB2312" w:eastAsia="仿宋_GB2312"/>
          <w:sz w:val="24"/>
          <w:b/>
        </w:rPr>
        <w:t>（评审项</w:t>
      </w:r>
      <w:r>
        <w:rPr>
          <w:rFonts w:ascii="仿宋_GB2312" w:hAnsi="仿宋_GB2312" w:cs="仿宋_GB2312" w:eastAsia="仿宋_GB2312"/>
          <w:sz w:val="24"/>
          <w:b/>
        </w:rPr>
        <w:t>7</w:t>
      </w:r>
      <w:r>
        <w:rPr>
          <w:rFonts w:ascii="仿宋_GB2312" w:hAnsi="仿宋_GB2312" w:cs="仿宋_GB2312" w:eastAsia="仿宋_GB2312"/>
          <w:sz w:val="24"/>
          <w:b/>
        </w:rPr>
        <w:t>）</w:t>
      </w:r>
    </w:p>
    <w:p>
      <w:pPr>
        <w:pStyle w:val="null3"/>
        <w:ind w:firstLine="482"/>
        <w:jc w:val="both"/>
      </w:pPr>
      <w:r>
        <w:rPr>
          <w:rFonts w:ascii="仿宋_GB2312" w:hAnsi="仿宋_GB2312" w:cs="仿宋_GB2312" w:eastAsia="仿宋_GB2312"/>
          <w:sz w:val="24"/>
          <w:b/>
        </w:rPr>
        <w:t>★（</w:t>
      </w:r>
      <w:r>
        <w:rPr>
          <w:rFonts w:ascii="仿宋_GB2312" w:hAnsi="仿宋_GB2312" w:cs="仿宋_GB2312" w:eastAsia="仿宋_GB2312"/>
          <w:sz w:val="24"/>
          <w:b/>
        </w:rPr>
        <w:t>六</w:t>
      </w:r>
      <w:r>
        <w:rPr>
          <w:rFonts w:ascii="仿宋_GB2312" w:hAnsi="仿宋_GB2312" w:cs="仿宋_GB2312" w:eastAsia="仿宋_GB2312"/>
          <w:sz w:val="24"/>
          <w:b/>
        </w:rPr>
        <w:t>）项目团队成员最低配备要求：</w:t>
      </w:r>
    </w:p>
    <w:tbl>
      <w:tblPr>
        <w:tblW w:w="0" w:type="auto"/>
        <w:tblBorders>
          <w:top w:val="none" w:color="000000" w:sz="4"/>
          <w:left w:val="none" w:color="000000" w:sz="4"/>
          <w:bottom w:val="none" w:color="000000" w:sz="4"/>
          <w:right w:val="none" w:color="000000" w:sz="4"/>
          <w:insideH w:val="none"/>
          <w:insideV w:val="none"/>
        </w:tblBorders>
      </w:tblPr>
      <w:tblGrid>
        <w:gridCol w:w="1352"/>
        <w:gridCol w:w="706"/>
        <w:gridCol w:w="6248"/>
      </w:tblGrid>
      <w:tr>
        <w:tc>
          <w:tcPr>
            <w:tcW w:type="dxa" w:w="135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项目负责人</w:t>
            </w:r>
          </w:p>
        </w:tc>
        <w:tc>
          <w:tcPr>
            <w:tcW w:type="dxa" w:w="706"/>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1人</w:t>
            </w:r>
          </w:p>
        </w:tc>
        <w:tc>
          <w:tcPr>
            <w:tcW w:type="dxa" w:w="6248"/>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1.具有有效的住建部门颁发的二级及以上建筑工程专业注册建造师证书；</w:t>
            </w:r>
          </w:p>
          <w:p>
            <w:pPr>
              <w:pStyle w:val="null3"/>
              <w:jc w:val="both"/>
            </w:pPr>
            <w:r>
              <w:rPr>
                <w:rFonts w:ascii="仿宋_GB2312" w:hAnsi="仿宋_GB2312" w:cs="仿宋_GB2312" w:eastAsia="仿宋_GB2312"/>
                <w:sz w:val="24"/>
              </w:rPr>
              <w:t>2.持有合格有效的安全生产考核合格证书B证。</w:t>
            </w:r>
          </w:p>
          <w:p>
            <w:pPr>
              <w:pStyle w:val="null3"/>
              <w:jc w:val="both"/>
            </w:pPr>
            <w:r>
              <w:rPr>
                <w:rFonts w:ascii="仿宋_GB2312" w:hAnsi="仿宋_GB2312" w:cs="仿宋_GB2312" w:eastAsia="仿宋_GB2312"/>
                <w:sz w:val="24"/>
              </w:rPr>
              <w:t>在投标时须同时提供：</w:t>
            </w:r>
          </w:p>
          <w:p>
            <w:pPr>
              <w:pStyle w:val="null3"/>
              <w:jc w:val="both"/>
            </w:pPr>
            <w:r>
              <w:rPr>
                <w:rFonts w:ascii="仿宋_GB2312" w:hAnsi="仿宋_GB2312" w:cs="仿宋_GB2312" w:eastAsia="仿宋_GB2312"/>
                <w:sz w:val="24"/>
              </w:rPr>
              <w:t>1.有效身份证复印件（正反面复印）；2.证书复印件；3.由社保机构（或税务部门等代收单位）出具的该人员在投标截止时间前6个月（不含投标截止时间当月）任意一个月在供应商缴交基本养老保险的证明材料（复印件或含网址的网页打印件）。</w:t>
            </w:r>
          </w:p>
        </w:tc>
      </w:tr>
      <w:tr>
        <w:tc>
          <w:tcPr>
            <w:tcW w:type="dxa" w:w="1352"/>
            <w:vMerge/>
            <w:tcBorders>
              <w:top w:val="single" w:color="000000" w:sz="4"/>
              <w:left w:val="single" w:color="000000" w:sz="4"/>
              <w:bottom w:val="single" w:color="000000" w:sz="4"/>
              <w:right w:val="single" w:color="000000" w:sz="4"/>
            </w:tcBorders>
          </w:tcPr>
          <w:p/>
        </w:tc>
        <w:tc>
          <w:tcPr>
            <w:tcW w:type="dxa" w:w="706"/>
            <w:vMerge/>
            <w:tcBorders>
              <w:top w:val="single" w:color="000000" w:sz="4"/>
              <w:left w:val="none" w:color="000000" w:sz="4"/>
              <w:bottom w:val="single" w:color="000000" w:sz="4"/>
              <w:right w:val="single" w:color="000000" w:sz="4"/>
            </w:tcBorders>
          </w:tcPr>
          <w:p/>
        </w:tc>
        <w:tc>
          <w:tcPr>
            <w:tcW w:type="dxa" w:w="6248"/>
            <w:vMerge/>
            <w:tcBorders>
              <w:top w:val="single" w:color="000000" w:sz="4"/>
              <w:left w:val="none" w:color="000000" w:sz="4"/>
              <w:bottom w:val="single" w:color="000000" w:sz="4"/>
              <w:right w:val="single" w:color="000000" w:sz="4"/>
            </w:tcBorders>
          </w:tcPr>
          <w:p/>
        </w:tc>
      </w:tr>
      <w:tr>
        <w:tc>
          <w:tcPr>
            <w:tcW w:type="dxa" w:w="135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项目技术负责人</w:t>
            </w:r>
          </w:p>
        </w:tc>
        <w:tc>
          <w:tcPr>
            <w:tcW w:type="dxa" w:w="706"/>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1人</w:t>
            </w:r>
          </w:p>
        </w:tc>
        <w:tc>
          <w:tcPr>
            <w:tcW w:type="dxa" w:w="624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具有建筑工程类中级及以上职称。</w:t>
            </w:r>
          </w:p>
          <w:p>
            <w:pPr>
              <w:pStyle w:val="null3"/>
              <w:jc w:val="both"/>
            </w:pPr>
            <w:r>
              <w:rPr>
                <w:rFonts w:ascii="仿宋_GB2312" w:hAnsi="仿宋_GB2312" w:cs="仿宋_GB2312" w:eastAsia="仿宋_GB2312"/>
                <w:sz w:val="24"/>
              </w:rPr>
              <w:t>在投标时须同时提供：</w:t>
            </w:r>
          </w:p>
          <w:p>
            <w:pPr>
              <w:pStyle w:val="null3"/>
              <w:jc w:val="both"/>
            </w:pPr>
            <w:r>
              <w:rPr>
                <w:rFonts w:ascii="仿宋_GB2312" w:hAnsi="仿宋_GB2312" w:cs="仿宋_GB2312" w:eastAsia="仿宋_GB2312"/>
                <w:sz w:val="24"/>
              </w:rPr>
              <w:t>1.有效身份证复印件（正反面复印）；2.职称证书复印件；3.由社保机构（或税务部门等代收单位）出具的该人员在投标截止时间前6个月（不含投标截止时间当月）任意一个月在供应商缴交基本养老保险的证明材料（复印件或含网址的网页打印件）。</w:t>
            </w:r>
          </w:p>
        </w:tc>
      </w:tr>
      <w:tr>
        <w:tc>
          <w:tcPr>
            <w:tcW w:type="dxa" w:w="1352"/>
            <w:vMerge/>
            <w:tcBorders>
              <w:top w:val="none" w:color="000000" w:sz="4"/>
              <w:left w:val="single" w:color="000000" w:sz="4"/>
              <w:bottom w:val="single" w:color="000000" w:sz="4"/>
              <w:right w:val="single" w:color="000000" w:sz="4"/>
            </w:tcBorders>
          </w:tcPr>
          <w:p/>
        </w:tc>
        <w:tc>
          <w:tcPr>
            <w:tcW w:type="dxa" w:w="706"/>
            <w:vMerge/>
            <w:tcBorders>
              <w:top w:val="none" w:color="000000" w:sz="4"/>
              <w:left w:val="none" w:color="000000" w:sz="4"/>
              <w:bottom w:val="single" w:color="000000" w:sz="4"/>
              <w:right w:val="single" w:color="000000" w:sz="4"/>
            </w:tcBorders>
          </w:tcPr>
          <w:p/>
        </w:tc>
        <w:tc>
          <w:tcPr>
            <w:tcW w:type="dxa" w:w="6248"/>
            <w:vMerge/>
            <w:tcBorders>
              <w:top w:val="none" w:color="000000" w:sz="4"/>
              <w:left w:val="none" w:color="000000" w:sz="4"/>
              <w:bottom w:val="single" w:color="000000" w:sz="4"/>
              <w:right w:val="single" w:color="000000" w:sz="4"/>
            </w:tcBorders>
          </w:tcPr>
          <w:p/>
        </w:tc>
      </w:tr>
      <w:tr>
        <w:tc>
          <w:tcPr>
            <w:tcW w:type="dxa" w:w="1352"/>
            <w:vMerge/>
            <w:tcBorders>
              <w:top w:val="none" w:color="000000" w:sz="4"/>
              <w:left w:val="single" w:color="000000" w:sz="4"/>
              <w:bottom w:val="single" w:color="000000" w:sz="4"/>
              <w:right w:val="single" w:color="000000" w:sz="4"/>
            </w:tcBorders>
          </w:tcPr>
          <w:p/>
        </w:tc>
        <w:tc>
          <w:tcPr>
            <w:tcW w:type="dxa" w:w="706"/>
            <w:vMerge/>
            <w:tcBorders>
              <w:top w:val="none" w:color="000000" w:sz="4"/>
              <w:left w:val="none" w:color="000000" w:sz="4"/>
              <w:bottom w:val="single" w:color="000000" w:sz="4"/>
              <w:right w:val="single" w:color="000000" w:sz="4"/>
            </w:tcBorders>
          </w:tcPr>
          <w:p/>
        </w:tc>
        <w:tc>
          <w:tcPr>
            <w:tcW w:type="dxa" w:w="6248"/>
            <w:vMerge/>
            <w:tcBorders>
              <w:top w:val="none" w:color="000000" w:sz="4"/>
              <w:left w:val="none" w:color="000000" w:sz="4"/>
              <w:bottom w:val="single" w:color="000000" w:sz="4"/>
              <w:right w:val="single" w:color="000000" w:sz="4"/>
            </w:tcBorders>
          </w:tcPr>
          <w:p/>
        </w:tc>
      </w:tr>
      <w:tr>
        <w:tc>
          <w:tcPr>
            <w:tcW w:type="dxa" w:w="13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安全负责人</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1人</w:t>
            </w:r>
          </w:p>
        </w:tc>
        <w:tc>
          <w:tcPr>
            <w:tcW w:type="dxa" w:w="6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具有安全生产考核合格证书</w:t>
            </w:r>
            <w:r>
              <w:rPr>
                <w:rFonts w:ascii="仿宋_GB2312" w:hAnsi="仿宋_GB2312" w:cs="仿宋_GB2312" w:eastAsia="仿宋_GB2312"/>
                <w:sz w:val="24"/>
              </w:rPr>
              <w:t>C证。</w:t>
            </w:r>
          </w:p>
          <w:p>
            <w:pPr>
              <w:pStyle w:val="null3"/>
              <w:jc w:val="both"/>
            </w:pPr>
            <w:r>
              <w:rPr>
                <w:rFonts w:ascii="仿宋_GB2312" w:hAnsi="仿宋_GB2312" w:cs="仿宋_GB2312" w:eastAsia="仿宋_GB2312"/>
                <w:sz w:val="24"/>
              </w:rPr>
              <w:t>在投标时须同时提供：</w:t>
            </w:r>
          </w:p>
          <w:p>
            <w:pPr>
              <w:pStyle w:val="null3"/>
              <w:jc w:val="both"/>
            </w:pPr>
            <w:r>
              <w:rPr>
                <w:rFonts w:ascii="仿宋_GB2312" w:hAnsi="仿宋_GB2312" w:cs="仿宋_GB2312" w:eastAsia="仿宋_GB2312"/>
                <w:sz w:val="24"/>
              </w:rPr>
              <w:t>1.有效身份证复印件（正反面复印）；2.证书复印件；3.由社保机构（或税务部门等代收单位）出具的该人员在投标截止时间前6个月（不含投标截止时间当月）任意一个月在供应商缴交基本养老保险的证明材料（复印件或含网址的网页打印件）。</w:t>
            </w:r>
          </w:p>
        </w:tc>
      </w:tr>
      <w:tr>
        <w:tc>
          <w:tcPr>
            <w:tcW w:type="dxa" w:w="13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材料员</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1人</w:t>
            </w:r>
          </w:p>
        </w:tc>
        <w:tc>
          <w:tcPr>
            <w:tcW w:type="dxa" w:w="6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在投标时须同时提供：</w:t>
            </w:r>
          </w:p>
          <w:p>
            <w:pPr>
              <w:pStyle w:val="null3"/>
              <w:jc w:val="both"/>
            </w:pPr>
            <w:r>
              <w:rPr>
                <w:rFonts w:ascii="仿宋_GB2312" w:hAnsi="仿宋_GB2312" w:cs="仿宋_GB2312" w:eastAsia="仿宋_GB2312"/>
                <w:sz w:val="24"/>
              </w:rPr>
              <w:t>1.有效身份证复印件（正反面复印）；2.材料员证书复印件；3.由社保机构（或税务部门等代收单位）出具的该人员在投标截止时间前6个月（不含投标截止时间当月）任意一个月在供应商缴交基本养老保险的证明材料（复印件或含网址的网页打印件）。</w:t>
            </w:r>
          </w:p>
        </w:tc>
      </w:tr>
      <w:tr>
        <w:tc>
          <w:tcPr>
            <w:tcW w:type="dxa" w:w="13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质量员</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1人</w:t>
            </w:r>
          </w:p>
        </w:tc>
        <w:tc>
          <w:tcPr>
            <w:tcW w:type="dxa" w:w="6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在投标时须同时提供：</w:t>
            </w:r>
          </w:p>
          <w:p>
            <w:pPr>
              <w:pStyle w:val="null3"/>
              <w:jc w:val="both"/>
            </w:pPr>
            <w:r>
              <w:rPr>
                <w:rFonts w:ascii="仿宋_GB2312" w:hAnsi="仿宋_GB2312" w:cs="仿宋_GB2312" w:eastAsia="仿宋_GB2312"/>
                <w:sz w:val="24"/>
              </w:rPr>
              <w:t>1.有效身份证复印件（正反面复印）；2.质量员证书复印件；3.由社保机构（或税务部门等代收单位）出具的该人员在投标截止时间前6个月（不含投标截止时间当月）任意一个月在供应商缴交基本养老保险的证明材料（复印件或含网址的网页打印件）。</w:t>
            </w:r>
          </w:p>
        </w:tc>
      </w:tr>
      <w:tr>
        <w:tc>
          <w:tcPr>
            <w:tcW w:type="dxa" w:w="13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施工员</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1人</w:t>
            </w:r>
          </w:p>
        </w:tc>
        <w:tc>
          <w:tcPr>
            <w:tcW w:type="dxa" w:w="6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在投标时须同时提供：</w:t>
            </w:r>
          </w:p>
          <w:p>
            <w:pPr>
              <w:pStyle w:val="null3"/>
              <w:jc w:val="both"/>
            </w:pPr>
            <w:r>
              <w:rPr>
                <w:rFonts w:ascii="仿宋_GB2312" w:hAnsi="仿宋_GB2312" w:cs="仿宋_GB2312" w:eastAsia="仿宋_GB2312"/>
                <w:sz w:val="24"/>
              </w:rPr>
              <w:t>1.有效身份证复印件（正反面复印）；2.施工员证书复印件；3.由社保机构（或税务部门等代收单位）出具的该人员在投标截止时间前6个月（不含投标截止时间当月）任意一个月在供应商缴交基本养老保险的证明材料（复印件或含网址的网页打印件）。</w:t>
            </w:r>
          </w:p>
        </w:tc>
      </w:tr>
      <w:tr>
        <w:tc>
          <w:tcPr>
            <w:tcW w:type="dxa" w:w="13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资料员</w:t>
            </w:r>
          </w:p>
        </w:tc>
        <w:tc>
          <w:tcPr>
            <w:tcW w:type="dxa" w:w="7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1人</w:t>
            </w:r>
          </w:p>
        </w:tc>
        <w:tc>
          <w:tcPr>
            <w:tcW w:type="dxa" w:w="6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在投标时须同时提供：</w:t>
            </w:r>
          </w:p>
          <w:p>
            <w:pPr>
              <w:pStyle w:val="null3"/>
              <w:jc w:val="both"/>
            </w:pPr>
            <w:r>
              <w:rPr>
                <w:rFonts w:ascii="仿宋_GB2312" w:hAnsi="仿宋_GB2312" w:cs="仿宋_GB2312" w:eastAsia="仿宋_GB2312"/>
                <w:sz w:val="24"/>
              </w:rPr>
              <w:t>1.有效身份证复印件（正反面复印）；2.资料员证书及复印件；3.由社保机构（或税务部门等代收单位）出具的该人员在投标截止时间前6个月（不含投标截止时间当月）任意一个月在供应商缴交基本养老保险的证明材料（复印件或含网址的网页打印件）。</w:t>
            </w:r>
          </w:p>
        </w:tc>
      </w:tr>
    </w:tbl>
    <w:p>
      <w:pPr>
        <w:pStyle w:val="null3"/>
        <w:ind w:firstLine="480"/>
        <w:jc w:val="both"/>
      </w:pPr>
      <w:r>
        <w:rPr>
          <w:rFonts w:ascii="仿宋_GB2312" w:hAnsi="仿宋_GB2312" w:cs="仿宋_GB2312" w:eastAsia="仿宋_GB2312"/>
          <w:sz w:val="24"/>
        </w:rPr>
        <w:t>备注：</w:t>
      </w:r>
    </w:p>
    <w:p>
      <w:pPr>
        <w:pStyle w:val="null3"/>
        <w:ind w:firstLine="480"/>
        <w:jc w:val="both"/>
      </w:pPr>
      <w:r>
        <w:rPr>
          <w:rFonts w:ascii="仿宋_GB2312" w:hAnsi="仿宋_GB2312" w:cs="仿宋_GB2312" w:eastAsia="仿宋_GB2312"/>
          <w:sz w:val="24"/>
        </w:rPr>
        <w:t>1.以上人员一人一岗不得兼任，重复的视为符合性审查不合格；</w:t>
      </w:r>
    </w:p>
    <w:p>
      <w:pPr>
        <w:pStyle w:val="null3"/>
        <w:ind w:firstLine="480"/>
        <w:jc w:val="both"/>
      </w:pPr>
      <w:r>
        <w:rPr>
          <w:rFonts w:ascii="仿宋_GB2312" w:hAnsi="仿宋_GB2312" w:cs="仿宋_GB2312" w:eastAsia="仿宋_GB2312"/>
          <w:sz w:val="24"/>
        </w:rPr>
        <w:t>2.供应商应将上述人员相关证明材料编制在响应文件“技术商务部分”，否则视为符合性审查不合格；</w:t>
      </w:r>
    </w:p>
    <w:p>
      <w:pPr>
        <w:pStyle w:val="null3"/>
        <w:ind w:firstLine="480"/>
        <w:jc w:val="left"/>
      </w:pPr>
      <w:r>
        <w:rPr>
          <w:rFonts w:ascii="仿宋_GB2312" w:hAnsi="仿宋_GB2312" w:cs="仿宋_GB2312" w:eastAsia="仿宋_GB2312"/>
          <w:sz w:val="24"/>
        </w:rPr>
        <w:t>3.项目技术负责人1人，项目技术负责人任不得兼任项目负责人。其他施工现场管理人员应当在工程开工前，由供应商按照施工现场管理需要配备相应管理人员，且相应管理人员的人数不得低于我省关于项目施工管理人员配备的要求。</w:t>
      </w:r>
      <w:r>
        <w:rPr>
          <w:rFonts w:ascii="仿宋_GB2312" w:hAnsi="仿宋_GB2312" w:cs="仿宋_GB2312" w:eastAsia="仿宋_GB2312"/>
          <w:sz w:val="24"/>
          <w:b/>
        </w:rPr>
        <w:t>供应商须承诺</w:t>
      </w:r>
      <w:r>
        <w:rPr>
          <w:rFonts w:ascii="仿宋_GB2312" w:hAnsi="仿宋_GB2312" w:cs="仿宋_GB2312" w:eastAsia="仿宋_GB2312"/>
          <w:sz w:val="24"/>
          <w:b/>
        </w:rPr>
        <w:t>中标（成交）后按建设主管部门要求备案相关人员</w:t>
      </w:r>
      <w:r>
        <w:rPr>
          <w:rFonts w:ascii="仿宋_GB2312" w:hAnsi="仿宋_GB2312" w:cs="仿宋_GB2312" w:eastAsia="仿宋_GB2312"/>
          <w:sz w:val="24"/>
        </w:rPr>
        <w:t>，</w:t>
      </w:r>
      <w:r>
        <w:rPr>
          <w:rFonts w:ascii="仿宋_GB2312" w:hAnsi="仿宋_GB2312" w:cs="仿宋_GB2312" w:eastAsia="仿宋_GB2312"/>
          <w:sz w:val="24"/>
          <w:b/>
        </w:rPr>
        <w:t>供应商需对该项要求提供专项承诺函（格式自拟）。</w:t>
      </w:r>
    </w:p>
    <w:p>
      <w:pPr>
        <w:pStyle w:val="null3"/>
        <w:ind w:firstLine="482"/>
        <w:jc w:val="left"/>
      </w:pPr>
      <w:r>
        <w:rPr>
          <w:rFonts w:ascii="仿宋_GB2312" w:hAnsi="仿宋_GB2312" w:cs="仿宋_GB2312" w:eastAsia="仿宋_GB2312"/>
          <w:sz w:val="24"/>
          <w:b/>
        </w:rPr>
        <w:t>（</w:t>
      </w:r>
      <w:r>
        <w:rPr>
          <w:rFonts w:ascii="仿宋_GB2312" w:hAnsi="仿宋_GB2312" w:cs="仿宋_GB2312" w:eastAsia="仿宋_GB2312"/>
          <w:sz w:val="24"/>
          <w:b/>
        </w:rPr>
        <w:t>七</w:t>
      </w:r>
      <w:r>
        <w:rPr>
          <w:rFonts w:ascii="仿宋_GB2312" w:hAnsi="仿宋_GB2312" w:cs="仿宋_GB2312" w:eastAsia="仿宋_GB2312"/>
          <w:sz w:val="24"/>
          <w:b/>
        </w:rPr>
        <w:t>）项目管理要求</w:t>
      </w:r>
    </w:p>
    <w:p>
      <w:pPr>
        <w:pStyle w:val="null3"/>
        <w:ind w:firstLine="480"/>
        <w:jc w:val="left"/>
      </w:pPr>
      <w:r>
        <w:rPr>
          <w:rFonts w:ascii="仿宋_GB2312" w:hAnsi="仿宋_GB2312" w:cs="仿宋_GB2312" w:eastAsia="仿宋_GB2312"/>
          <w:sz w:val="24"/>
        </w:rPr>
        <w:t>1.供应商须针对本项目配备1名有经验的项目经理，负责统筹、协调施工工作。从开工之日起到竣工结束，项目经理每月在施工现场时间不得少于22日，每天不少于8小时。</w:t>
      </w:r>
      <w:r>
        <w:rPr>
          <w:rFonts w:ascii="仿宋_GB2312" w:hAnsi="仿宋_GB2312" w:cs="仿宋_GB2312" w:eastAsia="仿宋_GB2312"/>
          <w:sz w:val="24"/>
          <w:b/>
        </w:rPr>
        <w:t>（评审项</w:t>
      </w:r>
      <w:r>
        <w:rPr>
          <w:rFonts w:ascii="仿宋_GB2312" w:hAnsi="仿宋_GB2312" w:cs="仿宋_GB2312" w:eastAsia="仿宋_GB2312"/>
          <w:sz w:val="24"/>
          <w:b/>
        </w:rPr>
        <w:t>8</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2</w:t>
      </w:r>
      <w:r>
        <w:rPr>
          <w:rFonts w:ascii="仿宋_GB2312" w:hAnsi="仿宋_GB2312" w:cs="仿宋_GB2312" w:eastAsia="仿宋_GB2312"/>
          <w:sz w:val="24"/>
        </w:rPr>
        <w:t>.供应商委派本项目的项目管理人员在施工期间原则上不更换，若确需更换的供应商应先报采购人同意后方可更换。若供应商委派的管理人员或施工人员配合度差，无法认真尽职履约的，采购人将要求供应商进行更换，供应商需无条件配合。</w:t>
      </w:r>
      <w:r>
        <w:rPr>
          <w:rFonts w:ascii="仿宋_GB2312" w:hAnsi="仿宋_GB2312" w:cs="仿宋_GB2312" w:eastAsia="仿宋_GB2312"/>
          <w:sz w:val="24"/>
          <w:b/>
        </w:rPr>
        <w:t>（评审项</w:t>
      </w:r>
      <w:r>
        <w:rPr>
          <w:rFonts w:ascii="仿宋_GB2312" w:hAnsi="仿宋_GB2312" w:cs="仿宋_GB2312" w:eastAsia="仿宋_GB2312"/>
          <w:sz w:val="24"/>
          <w:b/>
        </w:rPr>
        <w:t>9</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3</w:t>
      </w:r>
      <w:r>
        <w:rPr>
          <w:rFonts w:ascii="仿宋_GB2312" w:hAnsi="仿宋_GB2312" w:cs="仿宋_GB2312" w:eastAsia="仿宋_GB2312"/>
          <w:sz w:val="24"/>
        </w:rPr>
        <w:t>.供应商更换后的人员资质不得低于原有人员的资质条件，并将相应证明材料送采购人审核确认。</w:t>
      </w:r>
      <w:r>
        <w:rPr>
          <w:rFonts w:ascii="仿宋_GB2312" w:hAnsi="仿宋_GB2312" w:cs="仿宋_GB2312" w:eastAsia="仿宋_GB2312"/>
          <w:sz w:val="24"/>
          <w:b/>
        </w:rPr>
        <w:t>（评审项</w:t>
      </w:r>
      <w:r>
        <w:rPr>
          <w:rFonts w:ascii="仿宋_GB2312" w:hAnsi="仿宋_GB2312" w:cs="仿宋_GB2312" w:eastAsia="仿宋_GB2312"/>
          <w:sz w:val="24"/>
          <w:b/>
        </w:rPr>
        <w:t>10</w:t>
      </w:r>
      <w:r>
        <w:rPr>
          <w:rFonts w:ascii="仿宋_GB2312" w:hAnsi="仿宋_GB2312" w:cs="仿宋_GB2312" w:eastAsia="仿宋_GB2312"/>
          <w:sz w:val="24"/>
          <w:b/>
        </w:rPr>
        <w:t>）</w:t>
      </w:r>
    </w:p>
    <w:p>
      <w:pPr>
        <w:pStyle w:val="null3"/>
        <w:ind w:firstLine="482"/>
        <w:jc w:val="left"/>
      </w:pPr>
      <w:r>
        <w:rPr>
          <w:rFonts w:ascii="仿宋_GB2312" w:hAnsi="仿宋_GB2312" w:cs="仿宋_GB2312" w:eastAsia="仿宋_GB2312"/>
          <w:sz w:val="24"/>
          <w:b/>
        </w:rPr>
        <w:t>（</w:t>
      </w:r>
      <w:r>
        <w:rPr>
          <w:rFonts w:ascii="仿宋_GB2312" w:hAnsi="仿宋_GB2312" w:cs="仿宋_GB2312" w:eastAsia="仿宋_GB2312"/>
          <w:sz w:val="24"/>
          <w:b/>
        </w:rPr>
        <w:t>八</w:t>
      </w:r>
      <w:r>
        <w:rPr>
          <w:rFonts w:ascii="仿宋_GB2312" w:hAnsi="仿宋_GB2312" w:cs="仿宋_GB2312" w:eastAsia="仿宋_GB2312"/>
          <w:sz w:val="24"/>
          <w:b/>
        </w:rPr>
        <w:t>）工程竣工</w:t>
      </w:r>
    </w:p>
    <w:p>
      <w:pPr>
        <w:pStyle w:val="null3"/>
        <w:ind w:firstLine="480"/>
        <w:jc w:val="left"/>
      </w:pPr>
      <w:r>
        <w:rPr>
          <w:rFonts w:ascii="仿宋_GB2312" w:hAnsi="仿宋_GB2312" w:cs="仿宋_GB2312" w:eastAsia="仿宋_GB2312"/>
          <w:sz w:val="24"/>
        </w:rPr>
        <w:t>1.供应商必须按照合同约定的竣工日期或采购人同意顺延的工期竣工。</w:t>
      </w:r>
      <w:r>
        <w:rPr>
          <w:rFonts w:ascii="仿宋_GB2312" w:hAnsi="仿宋_GB2312" w:cs="仿宋_GB2312" w:eastAsia="仿宋_GB2312"/>
          <w:sz w:val="24"/>
          <w:b/>
        </w:rPr>
        <w:t>（评审项</w:t>
      </w:r>
      <w:r>
        <w:rPr>
          <w:rFonts w:ascii="仿宋_GB2312" w:hAnsi="仿宋_GB2312" w:cs="仿宋_GB2312" w:eastAsia="仿宋_GB2312"/>
          <w:sz w:val="24"/>
          <w:b/>
        </w:rPr>
        <w:t>11</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2.因供应商原因不能按照合同约定的竣工日期或采购人同意顺延的工期竣工的，供应商承担违约责任。</w:t>
      </w:r>
      <w:r>
        <w:rPr>
          <w:rFonts w:ascii="仿宋_GB2312" w:hAnsi="仿宋_GB2312" w:cs="仿宋_GB2312" w:eastAsia="仿宋_GB2312"/>
          <w:sz w:val="24"/>
          <w:b/>
        </w:rPr>
        <w:t>（评审项</w:t>
      </w:r>
      <w:r>
        <w:rPr>
          <w:rFonts w:ascii="仿宋_GB2312" w:hAnsi="仿宋_GB2312" w:cs="仿宋_GB2312" w:eastAsia="仿宋_GB2312"/>
          <w:sz w:val="24"/>
          <w:b/>
        </w:rPr>
        <w:t>1</w:t>
      </w:r>
      <w:r>
        <w:rPr>
          <w:rFonts w:ascii="仿宋_GB2312" w:hAnsi="仿宋_GB2312" w:cs="仿宋_GB2312" w:eastAsia="仿宋_GB2312"/>
          <w:sz w:val="24"/>
          <w:b/>
        </w:rPr>
        <w:t>2</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3.工程保修期按工程通过完工验收后、移交给采购人之日起算。</w:t>
      </w:r>
      <w:r>
        <w:rPr>
          <w:rFonts w:ascii="仿宋_GB2312" w:hAnsi="仿宋_GB2312" w:cs="仿宋_GB2312" w:eastAsia="仿宋_GB2312"/>
          <w:sz w:val="24"/>
          <w:b/>
        </w:rPr>
        <w:t>（评审项</w:t>
      </w:r>
      <w:r>
        <w:rPr>
          <w:rFonts w:ascii="仿宋_GB2312" w:hAnsi="仿宋_GB2312" w:cs="仿宋_GB2312" w:eastAsia="仿宋_GB2312"/>
          <w:sz w:val="24"/>
          <w:b/>
        </w:rPr>
        <w:t>1</w:t>
      </w:r>
      <w:r>
        <w:rPr>
          <w:rFonts w:ascii="仿宋_GB2312" w:hAnsi="仿宋_GB2312" w:cs="仿宋_GB2312" w:eastAsia="仿宋_GB2312"/>
          <w:sz w:val="24"/>
          <w:b/>
        </w:rPr>
        <w:t>3</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4.供应商竣工交付后，应及时清理建筑及其他垃圾，做好场地卫生，保证场地干净，整洁。</w:t>
      </w:r>
      <w:r>
        <w:rPr>
          <w:rFonts w:ascii="仿宋_GB2312" w:hAnsi="仿宋_GB2312" w:cs="仿宋_GB2312" w:eastAsia="仿宋_GB2312"/>
          <w:sz w:val="24"/>
          <w:b/>
        </w:rPr>
        <w:t>（评审项</w:t>
      </w:r>
      <w:r>
        <w:rPr>
          <w:rFonts w:ascii="仿宋_GB2312" w:hAnsi="仿宋_GB2312" w:cs="仿宋_GB2312" w:eastAsia="仿宋_GB2312"/>
          <w:sz w:val="24"/>
          <w:b/>
        </w:rPr>
        <w:t>1</w:t>
      </w:r>
      <w:r>
        <w:rPr>
          <w:rFonts w:ascii="仿宋_GB2312" w:hAnsi="仿宋_GB2312" w:cs="仿宋_GB2312" w:eastAsia="仿宋_GB2312"/>
          <w:sz w:val="24"/>
          <w:b/>
        </w:rPr>
        <w:t>4</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5.供应商应在项目验收时向采购人提供并移交下列项目相关资料（包括但不限于下述内容）：施工内业资料，其它正式验收需提供的通知或文本或资料。上述文件的原始材料必须齐全，符合工程技术档案要求，并按相关规定装订成册。</w:t>
      </w:r>
      <w:r>
        <w:rPr>
          <w:rFonts w:ascii="仿宋_GB2312" w:hAnsi="仿宋_GB2312" w:cs="仿宋_GB2312" w:eastAsia="仿宋_GB2312"/>
          <w:sz w:val="24"/>
          <w:b/>
        </w:rPr>
        <w:t>（评审项</w:t>
      </w:r>
      <w:r>
        <w:rPr>
          <w:rFonts w:ascii="仿宋_GB2312" w:hAnsi="仿宋_GB2312" w:cs="仿宋_GB2312" w:eastAsia="仿宋_GB2312"/>
          <w:sz w:val="24"/>
          <w:b/>
        </w:rPr>
        <w:t>1</w:t>
      </w:r>
      <w:r>
        <w:rPr>
          <w:rFonts w:ascii="仿宋_GB2312" w:hAnsi="仿宋_GB2312" w:cs="仿宋_GB2312" w:eastAsia="仿宋_GB2312"/>
          <w:sz w:val="24"/>
          <w:b/>
        </w:rPr>
        <w:t>5</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6.供应商需要提交的竣工资料套数：按采购人要求的套数。</w:t>
      </w:r>
      <w:r>
        <w:rPr>
          <w:rFonts w:ascii="仿宋_GB2312" w:hAnsi="仿宋_GB2312" w:cs="仿宋_GB2312" w:eastAsia="仿宋_GB2312"/>
          <w:sz w:val="24"/>
          <w:b/>
        </w:rPr>
        <w:t>（评审项</w:t>
      </w:r>
      <w:r>
        <w:rPr>
          <w:rFonts w:ascii="仿宋_GB2312" w:hAnsi="仿宋_GB2312" w:cs="仿宋_GB2312" w:eastAsia="仿宋_GB2312"/>
          <w:sz w:val="24"/>
          <w:b/>
        </w:rPr>
        <w:t>1</w:t>
      </w:r>
      <w:r>
        <w:rPr>
          <w:rFonts w:ascii="仿宋_GB2312" w:hAnsi="仿宋_GB2312" w:cs="仿宋_GB2312" w:eastAsia="仿宋_GB2312"/>
          <w:sz w:val="24"/>
          <w:b/>
        </w:rPr>
        <w:t>6</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7.供应商提交的竣工资料的费用：由供应商承担。</w:t>
      </w:r>
      <w:r>
        <w:rPr>
          <w:rFonts w:ascii="仿宋_GB2312" w:hAnsi="仿宋_GB2312" w:cs="仿宋_GB2312" w:eastAsia="仿宋_GB2312"/>
          <w:sz w:val="24"/>
          <w:b/>
        </w:rPr>
        <w:t>（评审项</w:t>
      </w:r>
      <w:r>
        <w:rPr>
          <w:rFonts w:ascii="仿宋_GB2312" w:hAnsi="仿宋_GB2312" w:cs="仿宋_GB2312" w:eastAsia="仿宋_GB2312"/>
          <w:sz w:val="24"/>
          <w:b/>
        </w:rPr>
        <w:t>1</w:t>
      </w:r>
      <w:r>
        <w:rPr>
          <w:rFonts w:ascii="仿宋_GB2312" w:hAnsi="仿宋_GB2312" w:cs="仿宋_GB2312" w:eastAsia="仿宋_GB2312"/>
          <w:sz w:val="24"/>
          <w:b/>
        </w:rPr>
        <w:t>7</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rPr>
        <w:t>8.供应商提交的竣工资料移交时间：工程竣工验收合格后28天内。供应商提交的竣工资料形式要求：书面及电子文档。</w:t>
      </w:r>
      <w:r>
        <w:rPr>
          <w:rFonts w:ascii="仿宋_GB2312" w:hAnsi="仿宋_GB2312" w:cs="仿宋_GB2312" w:eastAsia="仿宋_GB2312"/>
          <w:sz w:val="24"/>
          <w:b/>
        </w:rPr>
        <w:t>（评审项</w:t>
      </w:r>
      <w:r>
        <w:rPr>
          <w:rFonts w:ascii="仿宋_GB2312" w:hAnsi="仿宋_GB2312" w:cs="仿宋_GB2312" w:eastAsia="仿宋_GB2312"/>
          <w:sz w:val="24"/>
          <w:b/>
        </w:rPr>
        <w:t>1</w:t>
      </w:r>
      <w:r>
        <w:rPr>
          <w:rFonts w:ascii="仿宋_GB2312" w:hAnsi="仿宋_GB2312" w:cs="仿宋_GB2312" w:eastAsia="仿宋_GB2312"/>
          <w:sz w:val="24"/>
          <w:b/>
        </w:rPr>
        <w:t>8</w:t>
      </w:r>
      <w:r>
        <w:rPr>
          <w:rFonts w:ascii="仿宋_GB2312" w:hAnsi="仿宋_GB2312" w:cs="仿宋_GB2312" w:eastAsia="仿宋_GB2312"/>
          <w:sz w:val="24"/>
          <w:b/>
        </w:rPr>
        <w:t>）</w:t>
      </w:r>
    </w:p>
    <w:p>
      <w:pPr>
        <w:pStyle w:val="null3"/>
        <w:ind w:firstLine="482"/>
        <w:jc w:val="left"/>
      </w:pPr>
      <w:r>
        <w:rPr>
          <w:rFonts w:ascii="仿宋_GB2312" w:hAnsi="仿宋_GB2312" w:cs="仿宋_GB2312" w:eastAsia="仿宋_GB2312"/>
          <w:sz w:val="24"/>
          <w:b/>
        </w:rPr>
        <w:t>★（</w:t>
      </w:r>
      <w:r>
        <w:rPr>
          <w:rFonts w:ascii="仿宋_GB2312" w:hAnsi="仿宋_GB2312" w:cs="仿宋_GB2312" w:eastAsia="仿宋_GB2312"/>
          <w:sz w:val="24"/>
          <w:b/>
        </w:rPr>
        <w:t>九</w:t>
      </w:r>
      <w:r>
        <w:rPr>
          <w:rFonts w:ascii="仿宋_GB2312" w:hAnsi="仿宋_GB2312" w:cs="仿宋_GB2312" w:eastAsia="仿宋_GB2312"/>
          <w:sz w:val="24"/>
          <w:b/>
        </w:rPr>
        <w:t>）安全责任</w:t>
      </w:r>
    </w:p>
    <w:p>
      <w:pPr>
        <w:pStyle w:val="null3"/>
        <w:ind w:firstLine="480"/>
        <w:jc w:val="left"/>
      </w:pPr>
      <w:r>
        <w:rPr>
          <w:rFonts w:ascii="仿宋_GB2312" w:hAnsi="仿宋_GB2312" w:cs="仿宋_GB2312" w:eastAsia="仿宋_GB2312"/>
          <w:sz w:val="24"/>
        </w:rPr>
        <w:t>1.供应商对施工安全负全部责任，并承担由此引发的一切经济损失和法律责任。施工过程中对第三人造成损害或者自身人员损害的，由供应商自行承担赔偿责任。供应商应按照有关规定办理工伤保险，并承担相关费用。供应商承诺成交后为投入本项目的所有员工购买团体意外险。</w:t>
      </w:r>
    </w:p>
    <w:p>
      <w:pPr>
        <w:pStyle w:val="null3"/>
        <w:ind w:firstLine="480"/>
        <w:jc w:val="left"/>
      </w:pPr>
      <w:r>
        <w:rPr>
          <w:rFonts w:ascii="仿宋_GB2312" w:hAnsi="仿宋_GB2312" w:cs="仿宋_GB2312" w:eastAsia="仿宋_GB2312"/>
          <w:sz w:val="24"/>
        </w:rPr>
        <w:t>2.施工过程中，若出现重大安全事故，依据相关法律法规供应商需暂停施工的，由此造成的工期延误，供应商应承担相关的违约责任。若发生伤亡的，供应商应立即上报有关部门并通知采购人和监理方，同时按有关部门要求处理，由事故责任方承担相应费用。</w:t>
      </w:r>
    </w:p>
    <w:p>
      <w:pPr>
        <w:pStyle w:val="null3"/>
        <w:ind w:firstLine="480"/>
        <w:jc w:val="left"/>
      </w:pPr>
      <w:r>
        <w:rPr>
          <w:rFonts w:ascii="仿宋_GB2312" w:hAnsi="仿宋_GB2312" w:cs="仿宋_GB2312" w:eastAsia="仿宋_GB2312"/>
          <w:sz w:val="24"/>
        </w:rPr>
        <w:t>3.施工过程中不得妨碍正常的公共秩序，否则由此施工过程中，若出现重大安全事故，依据相关法律法规的规定供应商需暂停施工，由此对工期造成延误，供应商应承担相关的违约责任。造成的一切后果由供应商承担。</w:t>
      </w:r>
    </w:p>
    <w:p>
      <w:pPr>
        <w:pStyle w:val="null3"/>
        <w:ind w:firstLine="480"/>
        <w:jc w:val="left"/>
      </w:pPr>
      <w:r>
        <w:rPr>
          <w:rFonts w:ascii="仿宋_GB2312" w:hAnsi="仿宋_GB2312" w:cs="仿宋_GB2312" w:eastAsia="仿宋_GB2312"/>
          <w:sz w:val="24"/>
        </w:rPr>
        <w:t>4.本工程安全文明施工必须达到合格工程要求。供应商应遵守国家以及有关工程建设安全生产管理规定及采购人工作需要，认真做好施工现场的防尘防噪工作。如因供应商施工不当，对工地或四邻建筑、构筑物造成损坏的，由供应商负责修复，费用由供应商承担。</w:t>
      </w:r>
    </w:p>
    <w:p>
      <w:pPr>
        <w:pStyle w:val="null3"/>
        <w:ind w:firstLine="480"/>
        <w:jc w:val="left"/>
      </w:pPr>
      <w:r>
        <w:rPr>
          <w:rFonts w:ascii="仿宋_GB2312" w:hAnsi="仿宋_GB2312" w:cs="仿宋_GB2312" w:eastAsia="仿宋_GB2312"/>
          <w:sz w:val="24"/>
        </w:rPr>
        <w:t>5.供应商严格按照安全标准组织施工，并随时接受行业安全检查人员依法实施的监督检查，采取必要的安全防护措施，消除事故隐患。由于供应商安全措施不力造成事故的责任和因此发生的费用，由供应商承担。</w:t>
      </w:r>
    </w:p>
    <w:p>
      <w:pPr>
        <w:pStyle w:val="null3"/>
        <w:ind w:firstLine="480"/>
        <w:jc w:val="left"/>
      </w:pPr>
      <w:r>
        <w:rPr>
          <w:rFonts w:ascii="仿宋_GB2312" w:hAnsi="仿宋_GB2312" w:cs="仿宋_GB2312" w:eastAsia="仿宋_GB2312"/>
          <w:sz w:val="24"/>
        </w:rPr>
        <w:t>6.供应商承诺成交后为投入本项目的所有员工购买团体意外险。</w:t>
      </w:r>
    </w:p>
    <w:p>
      <w:pPr>
        <w:pStyle w:val="null3"/>
        <w:ind w:firstLine="482"/>
        <w:jc w:val="left"/>
      </w:pPr>
      <w:r>
        <w:rPr>
          <w:rFonts w:ascii="仿宋_GB2312" w:hAnsi="仿宋_GB2312" w:cs="仿宋_GB2312" w:eastAsia="仿宋_GB2312"/>
          <w:sz w:val="24"/>
          <w:b/>
        </w:rPr>
        <w:t>★（</w:t>
      </w:r>
      <w:r>
        <w:rPr>
          <w:rFonts w:ascii="仿宋_GB2312" w:hAnsi="仿宋_GB2312" w:cs="仿宋_GB2312" w:eastAsia="仿宋_GB2312"/>
          <w:sz w:val="24"/>
          <w:b/>
        </w:rPr>
        <w:t>十</w:t>
      </w:r>
      <w:r>
        <w:rPr>
          <w:rFonts w:ascii="仿宋_GB2312" w:hAnsi="仿宋_GB2312" w:cs="仿宋_GB2312" w:eastAsia="仿宋_GB2312"/>
          <w:sz w:val="24"/>
          <w:b/>
        </w:rPr>
        <w:t>）报价要求：</w:t>
      </w:r>
    </w:p>
    <w:p>
      <w:pPr>
        <w:pStyle w:val="null3"/>
        <w:ind w:firstLine="482"/>
        <w:jc w:val="left"/>
      </w:pPr>
      <w:r>
        <w:rPr>
          <w:rFonts w:ascii="仿宋_GB2312" w:hAnsi="仿宋_GB2312" w:cs="仿宋_GB2312" w:eastAsia="仿宋_GB2312"/>
          <w:sz w:val="24"/>
          <w:b/>
        </w:rPr>
        <w:t>1、本项目招标控制价（即最高投标限价</w:t>
      </w:r>
      <w:r>
        <w:rPr>
          <w:rFonts w:ascii="仿宋_GB2312" w:hAnsi="仿宋_GB2312" w:cs="仿宋_GB2312" w:eastAsia="仿宋_GB2312"/>
          <w:sz w:val="24"/>
          <w:b/>
        </w:rPr>
        <w:t>,与采购文件中有不一致的，以此为准</w:t>
      </w:r>
      <w:r>
        <w:rPr>
          <w:rFonts w:ascii="仿宋_GB2312" w:hAnsi="仿宋_GB2312" w:cs="仿宋_GB2312" w:eastAsia="仿宋_GB2312"/>
          <w:sz w:val="24"/>
          <w:b/>
        </w:rPr>
        <w:t>）</w:t>
      </w:r>
      <w:r>
        <w:rPr>
          <w:rFonts w:ascii="仿宋_GB2312" w:hAnsi="仿宋_GB2312" w:cs="仿宋_GB2312" w:eastAsia="仿宋_GB2312"/>
          <w:sz w:val="24"/>
          <w:b/>
        </w:rPr>
        <w:t>：</w:t>
      </w:r>
      <w:r>
        <w:rPr>
          <w:rFonts w:ascii="仿宋_GB2312" w:hAnsi="仿宋_GB2312" w:cs="仿宋_GB2312" w:eastAsia="仿宋_GB2312"/>
          <w:sz w:val="24"/>
          <w:b/>
          <w:u w:val="single"/>
        </w:rPr>
        <w:t>5639900</w:t>
      </w:r>
      <w:r>
        <w:rPr>
          <w:rFonts w:ascii="仿宋_GB2312" w:hAnsi="仿宋_GB2312" w:cs="仿宋_GB2312" w:eastAsia="仿宋_GB2312"/>
          <w:sz w:val="24"/>
          <w:b/>
          <w:u w:val="single"/>
        </w:rPr>
        <w:t>元</w:t>
      </w:r>
      <w:r>
        <w:rPr>
          <w:rFonts w:ascii="仿宋_GB2312" w:hAnsi="仿宋_GB2312" w:cs="仿宋_GB2312" w:eastAsia="仿宋_GB2312"/>
          <w:sz w:val="24"/>
          <w:b/>
        </w:rPr>
        <w:t>。</w:t>
      </w:r>
    </w:p>
    <w:p>
      <w:pPr>
        <w:pStyle w:val="null3"/>
        <w:ind w:firstLine="482"/>
        <w:jc w:val="left"/>
      </w:pPr>
      <w:r>
        <w:rPr>
          <w:rFonts w:ascii="仿宋_GB2312" w:hAnsi="仿宋_GB2312" w:cs="仿宋_GB2312" w:eastAsia="仿宋_GB2312"/>
          <w:sz w:val="24"/>
          <w:b/>
        </w:rPr>
        <w:t>2、本项目为采用固定下浮率采购的项目（下浮率为</w:t>
      </w:r>
      <w:r>
        <w:rPr>
          <w:rFonts w:ascii="仿宋_GB2312" w:hAnsi="仿宋_GB2312" w:cs="仿宋_GB2312" w:eastAsia="仿宋_GB2312"/>
          <w:sz w:val="24"/>
          <w:b/>
        </w:rPr>
        <w:t>5</w:t>
      </w:r>
      <w:r>
        <w:rPr>
          <w:rFonts w:ascii="仿宋_GB2312" w:hAnsi="仿宋_GB2312" w:cs="仿宋_GB2312" w:eastAsia="仿宋_GB2312"/>
          <w:sz w:val="24"/>
          <w:b/>
        </w:rPr>
        <w:t>%），其价格不列为评审因素。所有实质性响应磋商文件要求的供应商的价格分均按满分计算。</w:t>
      </w:r>
    </w:p>
    <w:p>
      <w:pPr>
        <w:pStyle w:val="null3"/>
        <w:ind w:firstLine="482"/>
        <w:jc w:val="left"/>
      </w:pPr>
      <w:r>
        <w:rPr>
          <w:rFonts w:ascii="仿宋_GB2312" w:hAnsi="仿宋_GB2312" w:cs="仿宋_GB2312" w:eastAsia="仿宋_GB2312"/>
          <w:sz w:val="24"/>
          <w:b/>
        </w:rPr>
        <w:t>3、本项目的发包价为</w:t>
      </w:r>
      <w:r>
        <w:rPr>
          <w:rFonts w:ascii="仿宋_GB2312" w:hAnsi="仿宋_GB2312" w:cs="仿宋_GB2312" w:eastAsia="仿宋_GB2312"/>
          <w:sz w:val="24"/>
          <w:b/>
          <w:u w:val="single"/>
        </w:rPr>
        <w:t>5368307</w:t>
      </w:r>
      <w:r>
        <w:rPr>
          <w:rFonts w:ascii="仿宋_GB2312" w:hAnsi="仿宋_GB2312" w:cs="仿宋_GB2312" w:eastAsia="仿宋_GB2312"/>
          <w:sz w:val="24"/>
          <w:b/>
          <w:u w:val="single"/>
        </w:rPr>
        <w:t>元</w:t>
      </w:r>
      <w:r>
        <w:rPr>
          <w:rFonts w:ascii="仿宋_GB2312" w:hAnsi="仿宋_GB2312" w:cs="仿宋_GB2312" w:eastAsia="仿宋_GB2312"/>
          <w:sz w:val="24"/>
          <w:b/>
        </w:rPr>
        <w:t>(发包价=招标控制价中可竞争项目造价*（1-K）+招标控制价中不可竞争项目造价。采购文件公布的发包价的计算公式为：发包价=招标控制价中可竞争项目造价*（1-K）+招标控制价中不可竞争项目造价。（一）不可竞争项目包括：1、暂列金额、专业工程暂估价、甲供材料费，应按招标工程量清单列出的金额填写；2、安全文明施工费率按有关规定计取。（二）可竞争项目是指不可竞争项目之外的项目。采购文件公布的发包价的可竞争项目综合单价=招标控制价的相应项目综合单价×（1-K）。</w:t>
      </w:r>
    </w:p>
    <w:p>
      <w:pPr>
        <w:pStyle w:val="null3"/>
        <w:ind w:firstLine="482"/>
        <w:jc w:val="left"/>
      </w:pPr>
      <w:r>
        <w:rPr>
          <w:rFonts w:ascii="仿宋_GB2312" w:hAnsi="仿宋_GB2312" w:cs="仿宋_GB2312" w:eastAsia="仿宋_GB2312"/>
          <w:sz w:val="24"/>
          <w:b/>
        </w:rPr>
        <w:t>备注：本项目的</w:t>
      </w:r>
      <w:r>
        <w:rPr>
          <w:rFonts w:ascii="仿宋_GB2312" w:hAnsi="仿宋_GB2312" w:cs="仿宋_GB2312" w:eastAsia="仿宋_GB2312"/>
          <w:sz w:val="24"/>
          <w:b/>
        </w:rPr>
        <w:t>发包价</w:t>
      </w:r>
      <w:r>
        <w:rPr>
          <w:rFonts w:ascii="仿宋_GB2312" w:hAnsi="仿宋_GB2312" w:cs="仿宋_GB2312" w:eastAsia="仿宋_GB2312"/>
          <w:sz w:val="24"/>
          <w:b/>
        </w:rPr>
        <w:t>具体以审定后的招标控制价及工程量清单为准。</w:t>
      </w:r>
    </w:p>
    <w:p>
      <w:pPr>
        <w:pStyle w:val="null3"/>
        <w:ind w:firstLine="482"/>
        <w:jc w:val="left"/>
      </w:pPr>
      <w:r>
        <w:rPr>
          <w:rFonts w:ascii="仿宋_GB2312" w:hAnsi="仿宋_GB2312" w:cs="仿宋_GB2312" w:eastAsia="仿宋_GB2312"/>
          <w:sz w:val="24"/>
          <w:b/>
        </w:rPr>
        <w:t>4、供应商须在响应文件中按照首次报价的金额对工程量清单作出逐项、完整的报价，项目编码、项目名称、项目特征、计量单位、工程量必须与工程量清单相应内容保持一致（工程量清单详见附件），其中不可竞争费用应严格执行有关费用标准，应按照控制价金额进行报价不得调整价格，单项报价总价不得超过控制价。未对工程量清单作出报价或修改工程量清单的均按无效响应处理。</w:t>
      </w:r>
    </w:p>
    <w:p>
      <w:pPr>
        <w:pStyle w:val="null3"/>
        <w:ind w:firstLine="482"/>
        <w:jc w:val="left"/>
      </w:pPr>
      <w:r>
        <w:rPr>
          <w:rFonts w:ascii="仿宋_GB2312" w:hAnsi="仿宋_GB2312" w:cs="仿宋_GB2312" w:eastAsia="仿宋_GB2312"/>
          <w:sz w:val="24"/>
          <w:b/>
        </w:rPr>
        <w:t>5、供应商首次报价及最终报价应按照发包价填写，未按照该价格填写的视为无效报价。</w:t>
      </w:r>
    </w:p>
    <w:p>
      <w:pPr>
        <w:pStyle w:val="null3"/>
        <w:ind w:firstLine="482"/>
        <w:jc w:val="left"/>
      </w:pPr>
      <w:r>
        <w:rPr>
          <w:rFonts w:ascii="仿宋_GB2312" w:hAnsi="仿宋_GB2312" w:cs="仿宋_GB2312" w:eastAsia="仿宋_GB2312"/>
          <w:sz w:val="24"/>
          <w:b/>
        </w:rPr>
        <w:t>6、</w:t>
      </w:r>
      <w:r>
        <w:rPr>
          <w:rFonts w:ascii="仿宋_GB2312" w:hAnsi="仿宋_GB2312" w:cs="仿宋_GB2312" w:eastAsia="仿宋_GB2312"/>
          <w:sz w:val="24"/>
          <w:b/>
        </w:rPr>
        <w:t>工程结算造价</w:t>
      </w:r>
      <w:r>
        <w:rPr>
          <w:rFonts w:ascii="仿宋_GB2312" w:hAnsi="仿宋_GB2312" w:cs="仿宋_GB2312" w:eastAsia="仿宋_GB2312"/>
          <w:sz w:val="24"/>
          <w:b/>
        </w:rPr>
        <w:t>=（清单内工程造价+清单外工程造价）×（1－</w:t>
      </w:r>
      <w:r>
        <w:rPr>
          <w:rFonts w:ascii="仿宋_GB2312" w:hAnsi="仿宋_GB2312" w:cs="仿宋_GB2312" w:eastAsia="仿宋_GB2312"/>
          <w:sz w:val="24"/>
          <w:b/>
        </w:rPr>
        <w:t>5</w:t>
      </w:r>
      <w:r>
        <w:rPr>
          <w:rFonts w:ascii="仿宋_GB2312" w:hAnsi="仿宋_GB2312" w:cs="仿宋_GB2312" w:eastAsia="仿宋_GB2312"/>
          <w:sz w:val="24"/>
          <w:b/>
        </w:rPr>
        <w:t>%）+不下浮工程造价。</w:t>
      </w:r>
    </w:p>
    <w:p>
      <w:pPr>
        <w:pStyle w:val="null3"/>
        <w:ind w:firstLine="482"/>
        <w:jc w:val="left"/>
      </w:pPr>
      <w:r>
        <w:rPr>
          <w:rFonts w:ascii="仿宋_GB2312" w:hAnsi="仿宋_GB2312" w:cs="仿宋_GB2312" w:eastAsia="仿宋_GB2312"/>
          <w:sz w:val="24"/>
          <w:b/>
        </w:rPr>
        <w:t>备注：供应商报价时，《开标（报价）一览表》中序号</w:t>
      </w:r>
      <w:r>
        <w:rPr>
          <w:rFonts w:ascii="仿宋_GB2312" w:hAnsi="仿宋_GB2312" w:cs="仿宋_GB2312" w:eastAsia="仿宋_GB2312"/>
          <w:sz w:val="24"/>
          <w:b/>
        </w:rPr>
        <w:t>1（装修工程1）的报价加上序号2（装修工程2）的报价应等于发包价（其中装修工程1，装修工程2的报价均不能超过相应的最高限价）。</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合同签订后40个日历天</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龙岩技师学院（龙岩市新罗区福康路212号）采购人指定地点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符合国家有关验收标准、规范，并满足采购文件的要求，经采购人验收合格后交付。</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成交供应商必须按照工程量清单及施工图纸设计要求和操作规程进行施工。双方按国家相关标准进行验收，并及时按有关规定办理交工验收手续，不合格工程不准交工，具体详见本章其他商务要求“9.验收”。</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1、进度款，详见本商务条件8其他，达到付款条件，达到付款条件起30日内，支付合同总金额的100.00%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缴纳</w:t>
            </w:r>
            <w:r>
              <w:rPr>
                <w:rFonts w:ascii="仿宋_GB2312" w:hAnsi="仿宋_GB2312" w:cs="仿宋_GB2312" w:eastAsia="仿宋_GB2312"/>
              </w:rPr>
              <w:t>, 本采购包履约保证金为合同金额的2%</w:t>
            </w:r>
          </w:p>
          <w:p>
            <w:pPr>
              <w:pStyle w:val="null3"/>
            </w:pPr>
            <w:r>
              <w:rPr>
                <w:rFonts w:ascii="仿宋_GB2312" w:hAnsi="仿宋_GB2312" w:cs="仿宋_GB2312" w:eastAsia="仿宋_GB2312"/>
              </w:rPr>
              <w:t>缴纳方式：银行转账，支票/汇票/本票，保函/保险</w:t>
            </w:r>
          </w:p>
          <w:p>
            <w:pPr>
              <w:pStyle w:val="null3"/>
            </w:pPr>
            <w:r>
              <w:rPr>
                <w:rFonts w:ascii="仿宋_GB2312" w:hAnsi="仿宋_GB2312" w:cs="仿宋_GB2312" w:eastAsia="仿宋_GB2312"/>
              </w:rPr>
              <w:t>说明：合同签订前，成交供应商应以银行转账、支票/汇票/本票、保函/保险等非现金形式向采购人支付合同总金额的2%作为履约保证金，待项目验收合格后，采购人在接到成交供应商的退还履约保证金申请之日起45日内无息退还。</w:t>
            </w:r>
          </w:p>
        </w:tc>
      </w:tr>
      <w:tr>
        <w:tc>
          <w:tcPr>
            <w:tcW w:type="dxa" w:w="2076"/>
          </w:tcPr>
          <w:p>
            <w:pPr>
              <w:pStyle w:val="null3"/>
            </w:pPr>
            <w:r>
              <w:rPr>
                <w:rFonts w:ascii="仿宋_GB2312" w:hAnsi="仿宋_GB2312" w:cs="仿宋_GB2312" w:eastAsia="仿宋_GB2312"/>
              </w:rPr>
              <w:t>8</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其他</w:t>
            </w:r>
          </w:p>
        </w:tc>
        <w:tc>
          <w:tcPr>
            <w:tcW w:type="dxa" w:w="2076"/>
          </w:tcPr>
          <w:p>
            <w:pPr>
              <w:pStyle w:val="null3"/>
            </w:pPr>
            <w:r>
              <w:rPr>
                <w:rFonts w:ascii="仿宋_GB2312" w:hAnsi="仿宋_GB2312" w:cs="仿宋_GB2312" w:eastAsia="仿宋_GB2312"/>
              </w:rPr>
              <w:t>“序号6：合同支付方式”为系统固定模板表述，具体合同支付方式按以下描述为准：（1）预付款：合同签订后5日内，成交人需开具不含暂列金合同价款的30%正式发票，采购人在收到发票后15日内予以支付不含暂列金合同价款的30%。（2）进度款：①工程竣工并经验收合格30天内，工程款支付至经发包人及监理工程师审核确认后工程总造价的85%。②工程竣工验收合格后，承包人在两个月内办理竣工结算；监理工程师在收到承包人提交的完整的结算资料后，在两个月内完成对工程竣工结算的初审，发包人审核后将工程竣工结算送相关部门确认。工程结算经有权部门审核确认后，工程款支付至审核确认后工程总造价的97%。质保期结束，采购人收到成交供应商的正规增值税发票，达到付款条件起30日内，支付合同总金额的3% 。备注：采购人可以从准备支付的费用里直接扣除违约金，结算发票仍需按未扣除的金额足额提供。每次付款前需提供等额的普通增值税发票。</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b/>
        </w:rPr>
        <w:t>9.验收</w:t>
      </w:r>
    </w:p>
    <w:p>
      <w:pPr>
        <w:pStyle w:val="null3"/>
        <w:ind w:firstLine="480"/>
        <w:jc w:val="both"/>
      </w:pPr>
      <w:r>
        <w:rPr>
          <w:rFonts w:ascii="仿宋_GB2312" w:hAnsi="仿宋_GB2312" w:cs="仿宋_GB2312" w:eastAsia="仿宋_GB2312"/>
          <w:sz w:val="24"/>
        </w:rPr>
        <w:t>9.1</w:t>
      </w:r>
      <w:r>
        <w:rPr>
          <w:rFonts w:ascii="仿宋_GB2312" w:hAnsi="仿宋_GB2312" w:cs="仿宋_GB2312" w:eastAsia="仿宋_GB2312"/>
          <w:sz w:val="24"/>
          <w:shd w:fill="FFFFFF" w:val="clear"/>
        </w:rPr>
        <w:t>验收方式：工程竣工后进行现场验收</w:t>
      </w:r>
      <w:r>
        <w:rPr>
          <w:rFonts w:ascii="仿宋_GB2312" w:hAnsi="仿宋_GB2312" w:cs="仿宋_GB2312" w:eastAsia="仿宋_GB2312"/>
          <w:sz w:val="24"/>
        </w:rPr>
        <w:t>。</w:t>
      </w:r>
    </w:p>
    <w:p>
      <w:pPr>
        <w:pStyle w:val="null3"/>
        <w:ind w:firstLine="480"/>
        <w:jc w:val="both"/>
      </w:pPr>
      <w:r>
        <w:rPr>
          <w:rFonts w:ascii="仿宋_GB2312" w:hAnsi="仿宋_GB2312" w:cs="仿宋_GB2312" w:eastAsia="仿宋_GB2312"/>
          <w:sz w:val="24"/>
        </w:rPr>
        <w:t>9.2验收标准：按磋商文件（含附件）、成交供应商的响应文件和合同进行验收。</w:t>
      </w:r>
    </w:p>
    <w:p>
      <w:pPr>
        <w:pStyle w:val="null3"/>
        <w:ind w:firstLine="480"/>
        <w:jc w:val="both"/>
      </w:pPr>
      <w:r>
        <w:rPr>
          <w:rFonts w:ascii="仿宋_GB2312" w:hAnsi="仿宋_GB2312" w:cs="仿宋_GB2312" w:eastAsia="仿宋_GB2312"/>
          <w:sz w:val="24"/>
        </w:rPr>
        <w:t>9.3验收要求：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1）工程检测合格并通过验收后，成交供应商向采购人办理移交手续。</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2）经采购人及监理人检查认为不满足验收要求的，供应商应按要求进行整修和返工，由此引起的工程延误和费用由成交供应商负责。整改完毕后再次申请验收，最终验收结果须经采购人确认。</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3）验收所发生的一切费用由成交供应商承担并包含在报价中。</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b/>
        </w:rPr>
        <w:t>10.工程质量保修期、缺陷责任期</w:t>
      </w:r>
    </w:p>
    <w:p>
      <w:pPr>
        <w:pStyle w:val="null3"/>
        <w:ind w:firstLine="480"/>
        <w:jc w:val="both"/>
      </w:pPr>
      <w:r>
        <w:rPr>
          <w:rFonts w:ascii="仿宋_GB2312" w:hAnsi="仿宋_GB2312" w:cs="仿宋_GB2312" w:eastAsia="仿宋_GB2312"/>
          <w:sz w:val="24"/>
        </w:rPr>
        <w:t>10.1本项目缺陷责任期为自项目竣工验收合格之日起24个月，工程质量保修期为自项目竣工验收合格之日起24个月。如成交供应商响应承诺延长缺陷责任期或工程质量保修期的，则按成交供应商的承诺执行。</w:t>
      </w:r>
    </w:p>
    <w:p>
      <w:pPr>
        <w:pStyle w:val="null3"/>
        <w:ind w:firstLine="480"/>
        <w:jc w:val="both"/>
      </w:pPr>
      <w:r>
        <w:rPr>
          <w:rFonts w:ascii="仿宋_GB2312" w:hAnsi="仿宋_GB2312" w:cs="仿宋_GB2312" w:eastAsia="仿宋_GB2312"/>
          <w:sz w:val="24"/>
        </w:rPr>
        <w:t>10.2缺陷责任期内成交供应商必须保证对整个项目非人为破坏而损坏的保修保养，本项费用包含在报价中。</w:t>
      </w:r>
    </w:p>
    <w:p>
      <w:pPr>
        <w:pStyle w:val="null3"/>
        <w:ind w:firstLine="480"/>
        <w:jc w:val="both"/>
      </w:pPr>
      <w:r>
        <w:rPr>
          <w:rFonts w:ascii="仿宋_GB2312" w:hAnsi="仿宋_GB2312" w:cs="仿宋_GB2312" w:eastAsia="仿宋_GB2312"/>
          <w:sz w:val="24"/>
        </w:rPr>
        <w:t>10.3</w:t>
      </w:r>
      <w:r>
        <w:rPr>
          <w:rFonts w:ascii="仿宋_GB2312" w:hAnsi="仿宋_GB2312" w:cs="仿宋_GB2312" w:eastAsia="仿宋_GB2312"/>
          <w:sz w:val="24"/>
          <w:shd w:fill="FFFFFF" w:val="clear"/>
        </w:rPr>
        <w:t>修复通知</w:t>
      </w:r>
    </w:p>
    <w:p>
      <w:pPr>
        <w:pStyle w:val="null3"/>
        <w:ind w:firstLine="480"/>
        <w:jc w:val="both"/>
      </w:pP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1）成交供应商收到保修通知并到达工程现场的合理时间：属于保修范围、内容的项目，成交供应商应当在接到修理通知之日起1天内派人修理。成交供应商不在约定期限内派人修理的，采购人可以委托他人修理，维修费用由成交供应商承担。</w:t>
      </w:r>
    </w:p>
    <w:p>
      <w:pPr>
        <w:pStyle w:val="null3"/>
        <w:ind w:firstLine="480"/>
        <w:jc w:val="both"/>
      </w:pP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2）发生须紧急抢修事故的，成交供应商在接到事故通知后，应当立即到达事故现场抢修。</w:t>
      </w:r>
    </w:p>
    <w:p>
      <w:pPr>
        <w:pStyle w:val="null3"/>
        <w:ind w:firstLine="480"/>
        <w:jc w:val="both"/>
      </w:pP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3）对于涉及安全的质量问题，成交供应商应当立即向采购人报告，采取安全防范措施；由原设计单位或者具有相应资质等级的设计单位提出保修方案，成交供应商实施保修。</w:t>
      </w:r>
    </w:p>
    <w:p>
      <w:pPr>
        <w:pStyle w:val="null3"/>
        <w:ind w:firstLine="480"/>
        <w:jc w:val="both"/>
      </w:pP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4）在国家规定的工程合理使用期限内，成交供应商应确保基础工程和主体工程结构的质量。因成交供应商原因致使工程在合理使用期限内造成人身和财产损害的，成交供应商应承担损害赔偿责任和法律责任。</w:t>
      </w:r>
    </w:p>
    <w:p>
      <w:pPr>
        <w:pStyle w:val="null3"/>
        <w:ind w:firstLine="480"/>
      </w:pPr>
      <w:r>
        <w:rPr>
          <w:rFonts w:ascii="仿宋_GB2312" w:hAnsi="仿宋_GB2312" w:cs="仿宋_GB2312" w:eastAsia="仿宋_GB2312"/>
          <w:sz w:val="24"/>
          <w:shd w:fill="FFFFFF" w:val="clear"/>
        </w:rPr>
        <w:t>★</w:t>
      </w:r>
      <w:r>
        <w:rPr>
          <w:rFonts w:ascii="仿宋_GB2312" w:hAnsi="仿宋_GB2312" w:cs="仿宋_GB2312" w:eastAsia="仿宋_GB2312"/>
          <w:sz w:val="24"/>
          <w:b/>
          <w:shd w:fill="FFFFFF" w:val="clear"/>
        </w:rPr>
        <w:t>11.违约责任</w:t>
      </w:r>
    </w:p>
    <w:p>
      <w:pPr>
        <w:pStyle w:val="null3"/>
        <w:ind w:firstLine="480"/>
      </w:pPr>
      <w:r>
        <w:rPr>
          <w:rFonts w:ascii="仿宋_GB2312" w:hAnsi="仿宋_GB2312" w:cs="仿宋_GB2312" w:eastAsia="仿宋_GB2312"/>
          <w:sz w:val="24"/>
        </w:rPr>
        <w:t>11.1因成交供应商原因致使采购合同无法按时签订的，视为成交供应商违约，采购人有权不予退还其履约保证金，若履约保证金不足以弥补采购人损失的，成交供应商还应承担相应的赔偿责任。在签订采购合同之后，成交供应商擅自解除合同的，采购人有权不予退还履约保证金，若履约保证金不足以弥补采购人损失的，成交供应商还应承担相应的赔偿责任。</w:t>
      </w:r>
    </w:p>
    <w:p>
      <w:pPr>
        <w:pStyle w:val="null3"/>
        <w:ind w:firstLine="480"/>
        <w:jc w:val="both"/>
      </w:pPr>
      <w:r>
        <w:rPr>
          <w:rFonts w:ascii="仿宋_GB2312" w:hAnsi="仿宋_GB2312" w:cs="仿宋_GB2312" w:eastAsia="仿宋_GB2312"/>
          <w:sz w:val="24"/>
        </w:rPr>
        <w:t>11.2项目负责人在工程施工期间必须准时到场，采购人将不定期抽查。项目负责人未经批准，擅自离开或在施工期间未准时到现场的，成交供应商应按人民币500元/人次的标准向采购人支付违约金。成交供应商擅自更换项目负责人的违约责任：擅自更换项目负责人的按每人次向采购人支付10</w:t>
      </w:r>
      <w:r>
        <w:rPr>
          <w:rFonts w:ascii="仿宋_GB2312" w:hAnsi="仿宋_GB2312" w:cs="仿宋_GB2312" w:eastAsia="仿宋_GB2312"/>
          <w:sz w:val="24"/>
        </w:rPr>
        <w:t>0</w:t>
      </w:r>
      <w:r>
        <w:rPr>
          <w:rFonts w:ascii="仿宋_GB2312" w:hAnsi="仿宋_GB2312" w:cs="仿宋_GB2312" w:eastAsia="仿宋_GB2312"/>
          <w:sz w:val="24"/>
        </w:rPr>
        <w:t>0000元人民币违约金。</w:t>
      </w:r>
    </w:p>
    <w:p>
      <w:pPr>
        <w:pStyle w:val="null3"/>
        <w:ind w:firstLine="480"/>
      </w:pPr>
      <w:r>
        <w:rPr>
          <w:rFonts w:ascii="仿宋_GB2312" w:hAnsi="仿宋_GB2312" w:cs="仿宋_GB2312" w:eastAsia="仿宋_GB2312"/>
          <w:sz w:val="24"/>
        </w:rPr>
        <w:t>11.3由于成交供应商原因造成工程逾期竣工，或拖延履行保修义务的，每逾期一天，成交供应商需承担违约金</w:t>
      </w:r>
      <w:r>
        <w:rPr>
          <w:rFonts w:ascii="仿宋_GB2312" w:hAnsi="仿宋_GB2312" w:cs="仿宋_GB2312" w:eastAsia="仿宋_GB2312"/>
          <w:sz w:val="24"/>
        </w:rPr>
        <w:t>2</w:t>
      </w:r>
      <w:r>
        <w:rPr>
          <w:rFonts w:ascii="仿宋_GB2312" w:hAnsi="仿宋_GB2312" w:cs="仿宋_GB2312" w:eastAsia="仿宋_GB2312"/>
          <w:sz w:val="24"/>
        </w:rPr>
        <w:t>000元/天；逾期达到10天及以上的，采购人有权单方面解除合同并不予退还履约保证金，并且成交供应商仍需按上述标准承担逾期违约金。</w:t>
      </w:r>
    </w:p>
    <w:p>
      <w:pPr>
        <w:pStyle w:val="null3"/>
        <w:ind w:firstLine="480"/>
        <w:jc w:val="both"/>
      </w:pPr>
      <w:r>
        <w:rPr>
          <w:rFonts w:ascii="仿宋_GB2312" w:hAnsi="仿宋_GB2312" w:cs="仿宋_GB2312" w:eastAsia="仿宋_GB2312"/>
          <w:sz w:val="24"/>
        </w:rPr>
        <w:t>11.4成交供应商应采取科学、合理的措施保护施工场地周边地下管线、公共设施和邻近建筑物、构筑物等。由于成交供应商施工措施不当造成污染、侵损、破坏，或者堵塞排水管网等，由成交供应商承担所造成的损失并负责修复。</w:t>
      </w:r>
    </w:p>
    <w:p>
      <w:pPr>
        <w:pStyle w:val="null3"/>
        <w:ind w:firstLine="480"/>
        <w:jc w:val="both"/>
      </w:pPr>
      <w:r>
        <w:rPr>
          <w:rFonts w:ascii="仿宋_GB2312" w:hAnsi="仿宋_GB2312" w:cs="仿宋_GB2312" w:eastAsia="仿宋_GB2312"/>
          <w:sz w:val="24"/>
        </w:rPr>
        <w:t>11.5成交供应商未按采购文件施工或分部分项工程质量达不到合同约定的验收标准的，成交供应商应负责返工并根据采购人要求的时间内修复至符合合同约定标准，不计取返工及修复费用，同时须承担5000元/项违约金。如果造成逾期竣工，按照第11.3项的规定处理。</w:t>
      </w:r>
    </w:p>
    <w:p>
      <w:pPr>
        <w:pStyle w:val="null3"/>
        <w:ind w:firstLine="480"/>
        <w:jc w:val="both"/>
      </w:pPr>
      <w:r>
        <w:rPr>
          <w:rFonts w:ascii="仿宋_GB2312" w:hAnsi="仿宋_GB2312" w:cs="仿宋_GB2312" w:eastAsia="仿宋_GB2312"/>
          <w:sz w:val="24"/>
        </w:rPr>
        <w:t>11.6成交供应商使用伪劣产品或与采购人确认的材料设备不符的，采购人有权要求成交供应商更换直到采购人确认验收合格，由此延误的工期不予顺延，逾期竣工按照第11.3项的规定处理。累计发现3次的，采购人有权单方面解除合同并不予退还履约保证金。</w:t>
      </w:r>
    </w:p>
    <w:p>
      <w:pPr>
        <w:pStyle w:val="null3"/>
        <w:ind w:firstLine="480"/>
        <w:jc w:val="both"/>
      </w:pPr>
      <w:r>
        <w:rPr>
          <w:rFonts w:ascii="仿宋_GB2312" w:hAnsi="仿宋_GB2312" w:cs="仿宋_GB2312" w:eastAsia="仿宋_GB2312"/>
          <w:sz w:val="24"/>
        </w:rPr>
        <w:t>11.7因成交供应商原因发生质量事故、安全事故的，由成交供应商承担事故全部责任。同时，采购人有权解除合同并不予退还履约保证金，给采购人造成损失的还应承担赔偿责任。</w:t>
      </w:r>
    </w:p>
    <w:p>
      <w:pPr>
        <w:pStyle w:val="null3"/>
        <w:ind w:firstLine="480"/>
        <w:jc w:val="both"/>
      </w:pPr>
      <w:r>
        <w:rPr>
          <w:rFonts w:ascii="仿宋_GB2312" w:hAnsi="仿宋_GB2312" w:cs="仿宋_GB2312" w:eastAsia="仿宋_GB2312"/>
          <w:sz w:val="24"/>
        </w:rPr>
        <w:t>11.8除上述具体违约情形外，成交供应商出现违反磋商文件、响应文件要求的其他行为，每发现一次需承担违约金</w:t>
      </w:r>
      <w:r>
        <w:rPr>
          <w:rFonts w:ascii="仿宋_GB2312" w:hAnsi="仿宋_GB2312" w:cs="仿宋_GB2312" w:eastAsia="仿宋_GB2312"/>
          <w:sz w:val="24"/>
        </w:rPr>
        <w:t>1000元。</w:t>
      </w:r>
    </w:p>
    <w:p>
      <w:pPr>
        <w:pStyle w:val="null3"/>
        <w:ind w:firstLine="480"/>
        <w:jc w:val="both"/>
      </w:pPr>
      <w:r>
        <w:rPr>
          <w:rFonts w:ascii="仿宋_GB2312" w:hAnsi="仿宋_GB2312" w:cs="仿宋_GB2312" w:eastAsia="仿宋_GB2312"/>
          <w:sz w:val="24"/>
        </w:rPr>
        <w:t>11.9在明确违约责任后，成交供应商应在接到书面通知书起7日内支付违约金、赔偿金等，或采购人有权从未付款项中直接扣除，结算发票仍需按未扣除的金额足额提供。已经支付货款的，上述违约金、赔偿金等采购人可以从履约保证金中扣除，成交供应商需在7日内补齐相应金额。成交供应商发生合同约定的违约情形时，无论合同是否已经解除，成交供应商均须承担合同中约定的违约金、赔偿金。</w:t>
      </w:r>
    </w:p>
    <w:p>
      <w:pPr>
        <w:pStyle w:val="null3"/>
        <w:ind w:firstLine="480"/>
      </w:pPr>
      <w:r>
        <w:rPr>
          <w:rFonts w:ascii="仿宋_GB2312" w:hAnsi="仿宋_GB2312" w:cs="仿宋_GB2312" w:eastAsia="仿宋_GB2312"/>
          <w:sz w:val="24"/>
        </w:rPr>
        <w:t>★</w:t>
      </w:r>
      <w:r>
        <w:rPr>
          <w:rFonts w:ascii="仿宋_GB2312" w:hAnsi="仿宋_GB2312" w:cs="仿宋_GB2312" w:eastAsia="仿宋_GB2312"/>
          <w:sz w:val="24"/>
          <w:b/>
        </w:rPr>
        <w:t>12.保密条款</w:t>
      </w:r>
    </w:p>
    <w:p>
      <w:pPr>
        <w:pStyle w:val="null3"/>
        <w:ind w:firstLine="480"/>
      </w:pPr>
      <w:r>
        <w:rPr>
          <w:rFonts w:ascii="仿宋_GB2312" w:hAnsi="仿宋_GB2312" w:cs="仿宋_GB2312" w:eastAsia="仿宋_GB2312"/>
          <w:sz w:val="24"/>
        </w:rPr>
        <w:t>12.1成交供应商应当对合同的内容、因履行合同或在合同期间知悉的或收到的采购人的财务、技术、产品信息、工作人员资料或其他工作上的文件资料、工作内容等予以保密，不得向合同以外的任何第三方披露，严格履行保密义务，自愿接受保密审查，不违规记录、存储、复制采购人任何信息，不违规留存采购方任何资料，不擅自超出本项目范围使用采购人的信息。</w:t>
      </w:r>
    </w:p>
    <w:p>
      <w:pPr>
        <w:pStyle w:val="null3"/>
        <w:ind w:firstLine="480"/>
      </w:pPr>
      <w:r>
        <w:rPr>
          <w:rFonts w:ascii="仿宋_GB2312" w:hAnsi="仿宋_GB2312" w:cs="仿宋_GB2312" w:eastAsia="仿宋_GB2312"/>
          <w:sz w:val="24"/>
        </w:rPr>
        <w:t>12.2成交供应商违反本条约定泄露或超范围使用采购人的涉密信息的，应承担相应的法律责任，造成采购人损失的，成交供应商应当依法承担赔偿责任。</w:t>
      </w:r>
    </w:p>
    <w:p>
      <w:pPr>
        <w:pStyle w:val="null3"/>
        <w:ind w:firstLine="480"/>
        <w:jc w:val="both"/>
      </w:pPr>
      <w:r>
        <w:rPr>
          <w:rFonts w:ascii="仿宋_GB2312" w:hAnsi="仿宋_GB2312" w:cs="仿宋_GB2312" w:eastAsia="仿宋_GB2312"/>
          <w:sz w:val="24"/>
        </w:rPr>
        <w:t>12.3本条款不因合同届满或解除而失效。</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1.除磋商文件另有规定外，若出现有关法律、法规和规章有强制性规定但磋商文件未列明的情形，则供应商应按照有关法律、法规和规章强制性规定执行。 2.本文所述技术和服务要求，应视为保证项目正常履行所需的最低要求，如有遗漏，供应商应予以补充，否则，一旦成交将认为供应商认同遗漏部分并免费提供。 3.本磋商文件未明确的其它约定事项或条款，待采购人与成交供应商签订合同时，由双方协商订立。4.第四章“合同主要条款及格式”为系统固定模板表述，具体合同主要条款及格式详见附件的详细合同内容。</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福建省政府采购合同（工程类）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 xml:space="preserve">甲方： </w:t>
      </w:r>
      <w:r>
        <w:rPr>
          <w:rFonts w:ascii="仿宋_GB2312" w:hAnsi="仿宋_GB2312" w:cs="仿宋_GB2312" w:eastAsia="仿宋_GB2312"/>
        </w:rPr>
        <w:t>___________</w:t>
      </w:r>
    </w:p>
    <w:p>
      <w:pPr>
        <w:pStyle w:val="null3"/>
        <w:jc w:val="left"/>
      </w:pPr>
      <w:r>
        <w:rPr>
          <w:rFonts w:ascii="仿宋_GB2312" w:hAnsi="仿宋_GB2312" w:cs="仿宋_GB2312" w:eastAsia="仿宋_GB2312"/>
        </w:rPr>
        <w:t xml:space="preserve">住所地： </w:t>
      </w:r>
      <w:r>
        <w:rPr>
          <w:rFonts w:ascii="仿宋_GB2312" w:hAnsi="仿宋_GB2312" w:cs="仿宋_GB2312" w:eastAsia="仿宋_GB2312"/>
        </w:rPr>
        <w:t>___________</w:t>
      </w:r>
    </w:p>
    <w:p>
      <w:pPr>
        <w:pStyle w:val="null3"/>
        <w:jc w:val="left"/>
      </w:pPr>
      <w:r>
        <w:rPr>
          <w:rFonts w:ascii="仿宋_GB2312" w:hAnsi="仿宋_GB2312" w:cs="仿宋_GB2312" w:eastAsia="仿宋_GB2312"/>
        </w:rPr>
        <w:t xml:space="preserve">联系人： </w:t>
      </w:r>
      <w:r>
        <w:rPr>
          <w:rFonts w:ascii="仿宋_GB2312" w:hAnsi="仿宋_GB2312" w:cs="仿宋_GB2312" w:eastAsia="仿宋_GB2312"/>
        </w:rPr>
        <w:t>___________</w:t>
      </w:r>
    </w:p>
    <w:p>
      <w:pPr>
        <w:pStyle w:val="null3"/>
        <w:jc w:val="left"/>
      </w:pPr>
      <w:r>
        <w:rPr>
          <w:rFonts w:ascii="仿宋_GB2312" w:hAnsi="仿宋_GB2312" w:cs="仿宋_GB2312" w:eastAsia="仿宋_GB2312"/>
        </w:rPr>
        <w:t>联系电话：</w:t>
      </w:r>
      <w:r>
        <w:rPr>
          <w:rFonts w:ascii="仿宋_GB2312" w:hAnsi="仿宋_GB2312" w:cs="仿宋_GB2312" w:eastAsia="仿宋_GB2312"/>
        </w:rPr>
        <w:t>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w:t>
      </w:r>
      <w:r>
        <w:rPr>
          <w:rFonts w:ascii="仿宋_GB2312" w:hAnsi="仿宋_GB2312" w:cs="仿宋_GB2312" w:eastAsia="仿宋_GB2312"/>
        </w:rPr>
        <w:t xml:space="preserve"> 的 </w:t>
      </w:r>
      <w:r>
        <w:rPr>
          <w:rFonts w:ascii="仿宋_GB2312" w:hAnsi="仿宋_GB2312" w:cs="仿宋_GB2312" w:eastAsia="仿宋_GB2312"/>
        </w:rPr>
        <w:t>___________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1.4其他文件或工程量清单等材料：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三、合同总金额</w:t>
      </w:r>
    </w:p>
    <w:p>
      <w:pPr>
        <w:pStyle w:val="null3"/>
        <w:jc w:val="left"/>
      </w:pPr>
      <w:r>
        <w:rPr>
          <w:rFonts w:ascii="仿宋_GB2312" w:hAnsi="仿宋_GB2312" w:cs="仿宋_GB2312" w:eastAsia="仿宋_GB2312"/>
        </w:rPr>
        <w:t>3.1合同总金额为人民币大写：</w:t>
      </w:r>
    </w:p>
    <w:p>
      <w:pPr>
        <w:pStyle w:val="null3"/>
        <w:jc w:val="left"/>
        <w:outlineLvl w:val="3"/>
      </w:pPr>
      <w:r>
        <w:rPr>
          <w:rFonts w:ascii="仿宋_GB2312" w:hAnsi="仿宋_GB2312" w:cs="仿宋_GB2312" w:eastAsia="仿宋_GB2312"/>
          <w:sz w:val="24"/>
          <w:b/>
        </w:rPr>
        <w:t xml:space="preserve"> 四、合同标的交付时间、地点和条件</w:t>
      </w:r>
    </w:p>
    <w:p>
      <w:pPr>
        <w:pStyle w:val="null3"/>
        <w:jc w:val="left"/>
      </w:pPr>
      <w:r>
        <w:rPr>
          <w:rFonts w:ascii="仿宋_GB2312" w:hAnsi="仿宋_GB2312" w:cs="仿宋_GB2312" w:eastAsia="仿宋_GB2312"/>
        </w:rPr>
        <w:t>4.1交付时间：</w:t>
      </w:r>
    </w:p>
    <w:p>
      <w:pPr>
        <w:pStyle w:val="null3"/>
        <w:jc w:val="left"/>
      </w:pPr>
      <w:r>
        <w:rPr>
          <w:rFonts w:ascii="仿宋_GB2312" w:hAnsi="仿宋_GB2312" w:cs="仿宋_GB2312" w:eastAsia="仿宋_GB2312"/>
        </w:rPr>
        <w:t>4.2交付地点：</w:t>
      </w:r>
    </w:p>
    <w:p>
      <w:pPr>
        <w:pStyle w:val="null3"/>
        <w:jc w:val="left"/>
      </w:pPr>
      <w:r>
        <w:rPr>
          <w:rFonts w:ascii="仿宋_GB2312" w:hAnsi="仿宋_GB2312" w:cs="仿宋_GB2312" w:eastAsia="仿宋_GB2312"/>
        </w:rPr>
        <w:t>4.3交付条件：</w:t>
      </w:r>
    </w:p>
    <w:p>
      <w:pPr>
        <w:pStyle w:val="null3"/>
        <w:jc w:val="left"/>
        <w:outlineLvl w:val="3"/>
      </w:pPr>
      <w:r>
        <w:rPr>
          <w:rFonts w:ascii="仿宋_GB2312" w:hAnsi="仿宋_GB2312" w:cs="仿宋_GB2312" w:eastAsia="仿宋_GB2312"/>
          <w:sz w:val="24"/>
          <w:b/>
        </w:rPr>
        <w:t xml:space="preserve"> 五、合同标的应符合采购文件、乙方响应文件的规定或根据各行业规范、标准等要求约定，具体如下：</w:t>
      </w:r>
      <w:r>
        <w:br/>
      </w:r>
    </w:p>
    <w:p>
      <w:pPr>
        <w:pStyle w:val="null3"/>
        <w:jc w:val="left"/>
        <w:outlineLvl w:val="3"/>
      </w:pPr>
      <w:r>
        <w:rPr>
          <w:rFonts w:ascii="仿宋_GB2312" w:hAnsi="仿宋_GB2312" w:cs="仿宋_GB2312" w:eastAsia="仿宋_GB2312"/>
          <w:sz w:val="24"/>
          <w:b/>
        </w:rPr>
        <w:t xml:space="preserve"> 六、验收</w:t>
      </w:r>
    </w:p>
    <w:p>
      <w:pPr>
        <w:pStyle w:val="null3"/>
        <w:jc w:val="left"/>
      </w:pPr>
      <w:r>
        <w:rPr>
          <w:rFonts w:ascii="仿宋_GB2312" w:hAnsi="仿宋_GB2312" w:cs="仿宋_GB2312" w:eastAsia="仿宋_GB2312"/>
        </w:rPr>
        <w:t>6.1验收应按照招标文件、乙方投标文件的规定或约定进行，具体如下：</w:t>
      </w:r>
    </w:p>
    <w:p>
      <w:pPr>
        <w:pStyle w:val="null3"/>
        <w:jc w:val="left"/>
      </w:pPr>
      <w:r>
        <w:rPr>
          <w:rFonts w:ascii="仿宋_GB2312" w:hAnsi="仿宋_GB2312" w:cs="仿宋_GB2312" w:eastAsia="仿宋_GB2312"/>
        </w:rPr>
        <w:t>6.2本项目是否邀请其他投标人参与验收：</w:t>
      </w:r>
    </w:p>
    <w:p>
      <w:pPr>
        <w:pStyle w:val="null3"/>
        <w:jc w:val="left"/>
        <w:outlineLvl w:val="3"/>
      </w:pPr>
      <w:r>
        <w:rPr>
          <w:rFonts w:ascii="仿宋_GB2312" w:hAnsi="仿宋_GB2312" w:cs="仿宋_GB2312" w:eastAsia="仿宋_GB2312"/>
          <w:sz w:val="24"/>
          <w:b/>
        </w:rPr>
        <w:t xml:space="preserve"> 七、合同款项的支付应按照招标文件的规定进行，具体如下：</w:t>
      </w:r>
      <w:r>
        <w:br/>
      </w:r>
    </w:p>
    <w:p>
      <w:pPr>
        <w:pStyle w:val="null3"/>
        <w:jc w:val="left"/>
        <w:outlineLvl w:val="3"/>
      </w:pPr>
      <w:r>
        <w:rPr>
          <w:rFonts w:ascii="仿宋_GB2312" w:hAnsi="仿宋_GB2312" w:cs="仿宋_GB2312" w:eastAsia="仿宋_GB2312"/>
          <w:sz w:val="24"/>
          <w:b/>
        </w:rPr>
        <w:t xml:space="preserve"> 八、履约保证金</w:t>
      </w:r>
      <w:r>
        <w:br/>
      </w:r>
    </w:p>
    <w:p>
      <w:pPr>
        <w:pStyle w:val="null3"/>
        <w:jc w:val="left"/>
        <w:outlineLvl w:val="3"/>
      </w:pPr>
      <w:r>
        <w:rPr>
          <w:rFonts w:ascii="仿宋_GB2312" w:hAnsi="仿宋_GB2312" w:cs="仿宋_GB2312" w:eastAsia="仿宋_GB2312"/>
          <w:sz w:val="24"/>
          <w:b/>
        </w:rPr>
        <w:t xml:space="preserve"> 九、合同有效期</w:t>
      </w:r>
      <w:r>
        <w:br/>
      </w:r>
    </w:p>
    <w:p>
      <w:pPr>
        <w:pStyle w:val="null3"/>
        <w:jc w:val="left"/>
        <w:outlineLvl w:val="3"/>
      </w:pPr>
      <w:r>
        <w:rPr>
          <w:rFonts w:ascii="仿宋_GB2312" w:hAnsi="仿宋_GB2312" w:cs="仿宋_GB2312" w:eastAsia="仿宋_GB2312"/>
          <w:sz w:val="24"/>
          <w:b/>
        </w:rPr>
        <w:t xml:space="preserve"> 十、违约责任</w:t>
      </w:r>
      <w:r>
        <w:br/>
      </w:r>
    </w:p>
    <w:p>
      <w:pPr>
        <w:pStyle w:val="null3"/>
        <w:jc w:val="left"/>
        <w:outlineLvl w:val="3"/>
      </w:pPr>
      <w:r>
        <w:rPr>
          <w:rFonts w:ascii="仿宋_GB2312" w:hAnsi="仿宋_GB2312" w:cs="仿宋_GB2312" w:eastAsia="仿宋_GB2312"/>
          <w:sz w:val="24"/>
          <w:b/>
        </w:rPr>
        <w:t xml:space="preserve"> 十一、知识产权</w:t>
      </w:r>
    </w:p>
    <w:p>
      <w:pPr>
        <w:pStyle w:val="null3"/>
        <w:jc w:val="left"/>
      </w:pPr>
      <w:r>
        <w:rPr>
          <w:rFonts w:ascii="仿宋_GB2312" w:hAnsi="仿宋_GB2312" w:cs="仿宋_GB2312" w:eastAsia="仿宋_GB2312"/>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11.2若乙方提供的采购标的不符合国家知识产权法律、法规的规定或被有关主管机关认定为假冒伪劣品，则乙方中标资格将被取消；甲方还将按照有关法律、法规和规章的规定进行处理，具体如下：</w:t>
      </w:r>
    </w:p>
    <w:p>
      <w:pPr>
        <w:pStyle w:val="null3"/>
        <w:jc w:val="left"/>
        <w:outlineLvl w:val="3"/>
      </w:pPr>
      <w:r>
        <w:rPr>
          <w:rFonts w:ascii="仿宋_GB2312" w:hAnsi="仿宋_GB2312" w:cs="仿宋_GB2312" w:eastAsia="仿宋_GB2312"/>
          <w:sz w:val="24"/>
          <w:b/>
        </w:rPr>
        <w:t xml:space="preserve"> 十二、解决争议的方法</w:t>
      </w:r>
    </w:p>
    <w:p>
      <w:pPr>
        <w:pStyle w:val="null3"/>
        <w:jc w:val="left"/>
      </w:pPr>
      <w:r>
        <w:rPr>
          <w:rFonts w:ascii="仿宋_GB2312" w:hAnsi="仿宋_GB2312" w:cs="仿宋_GB2312" w:eastAsia="仿宋_GB2312"/>
        </w:rPr>
        <w:t>12.1甲、乙双方协商解决。</w:t>
      </w:r>
    </w:p>
    <w:p>
      <w:pPr>
        <w:pStyle w:val="null3"/>
        <w:jc w:val="left"/>
      </w:pPr>
      <w:r>
        <w:rPr>
          <w:rFonts w:ascii="仿宋_GB2312" w:hAnsi="仿宋_GB2312" w:cs="仿宋_GB2312" w:eastAsia="仿宋_GB2312"/>
        </w:rPr>
        <w:t>12.2若协商解决不成，双方明确按以下第__方式解决：</w:t>
      </w:r>
    </w:p>
    <w:p>
      <w:pPr>
        <w:pStyle w:val="null3"/>
        <w:jc w:val="left"/>
      </w:pPr>
      <w:r>
        <w:rPr>
          <w:rFonts w:ascii="仿宋_GB2312" w:hAnsi="仿宋_GB2312" w:cs="仿宋_GB2312" w:eastAsia="仿宋_GB2312"/>
        </w:rPr>
        <w:t xml:space="preserve"> 1、提交仲裁委员会仲裁，具体如下：</w:t>
      </w:r>
    </w:p>
    <w:p>
      <w:pPr>
        <w:pStyle w:val="null3"/>
        <w:jc w:val="left"/>
      </w:pPr>
      <w:r>
        <w:rPr>
          <w:rFonts w:ascii="仿宋_GB2312" w:hAnsi="仿宋_GB2312" w:cs="仿宋_GB2312" w:eastAsia="仿宋_GB2312"/>
        </w:rPr>
        <w:t xml:space="preserve"> 2、向______人民法院提起诉讼，具体如下：</w:t>
      </w:r>
    </w:p>
    <w:p>
      <w:pPr>
        <w:pStyle w:val="null3"/>
        <w:jc w:val="left"/>
        <w:outlineLvl w:val="3"/>
      </w:pPr>
      <w:r>
        <w:rPr>
          <w:rFonts w:ascii="仿宋_GB2312" w:hAnsi="仿宋_GB2312" w:cs="仿宋_GB2312" w:eastAsia="仿宋_GB2312"/>
          <w:sz w:val="24"/>
          <w:b/>
        </w:rPr>
        <w:t xml:space="preserve"> 十三、不可抗力</w:t>
      </w:r>
    </w:p>
    <w:p>
      <w:pPr>
        <w:pStyle w:val="null3"/>
        <w:jc w:val="left"/>
      </w:pPr>
      <w:r>
        <w:rPr>
          <w:rFonts w:ascii="仿宋_GB2312" w:hAnsi="仿宋_GB2312" w:cs="仿宋_GB2312" w:eastAsia="仿宋_GB2312"/>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null3"/>
        <w:jc w:val="left"/>
      </w:pPr>
      <w:r>
        <w:rPr>
          <w:rFonts w:ascii="仿宋_GB2312" w:hAnsi="仿宋_GB2312" w:cs="仿宋_GB2312" w:eastAsia="仿宋_GB2312"/>
        </w:rPr>
        <w:t>13.2本合同中的不可抗力指不能预见、不能避免、不能克服的客观情况，包括但不限于：自然灾害如地震、台风、洪水、火灾及政府行为、法律规定或其适用的变化或其他任何无法预见、避免或控制的事件。</w:t>
      </w:r>
    </w:p>
    <w:p>
      <w:pPr>
        <w:pStyle w:val="null3"/>
        <w:jc w:val="left"/>
        <w:outlineLvl w:val="3"/>
      </w:pPr>
      <w:r>
        <w:rPr>
          <w:rFonts w:ascii="仿宋_GB2312" w:hAnsi="仿宋_GB2312" w:cs="仿宋_GB2312" w:eastAsia="仿宋_GB2312"/>
          <w:sz w:val="24"/>
          <w:b/>
        </w:rPr>
        <w:t xml:space="preserve"> 十四、合同条款</w:t>
      </w:r>
      <w:r>
        <w:br/>
      </w:r>
    </w:p>
    <w:p>
      <w:pPr>
        <w:pStyle w:val="null3"/>
        <w:jc w:val="left"/>
        <w:outlineLvl w:val="3"/>
      </w:pPr>
      <w:r>
        <w:rPr>
          <w:rFonts w:ascii="仿宋_GB2312" w:hAnsi="仿宋_GB2312" w:cs="仿宋_GB2312" w:eastAsia="仿宋_GB2312"/>
          <w:sz w:val="24"/>
          <w:b/>
        </w:rPr>
        <w:t xml:space="preserve"> 十五、其他约定</w:t>
      </w:r>
    </w:p>
    <w:p>
      <w:pPr>
        <w:pStyle w:val="null3"/>
        <w:jc w:val="left"/>
      </w:pPr>
      <w:r>
        <w:rPr>
          <w:rFonts w:ascii="仿宋_GB2312" w:hAnsi="仿宋_GB2312" w:cs="仿宋_GB2312" w:eastAsia="仿宋_GB2312"/>
        </w:rPr>
        <w:t>15.1合同文件与本合同具有同等法律效力。</w:t>
      </w:r>
    </w:p>
    <w:p>
      <w:pPr>
        <w:pStyle w:val="null3"/>
        <w:jc w:val="left"/>
      </w:pPr>
      <w:r>
        <w:rPr>
          <w:rFonts w:ascii="仿宋_GB2312" w:hAnsi="仿宋_GB2312" w:cs="仿宋_GB2312" w:eastAsia="仿宋_GB2312"/>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15.3乙方完全遵守《中华人民共和国劳动合同法》有关规定和《中华人民共和国妇女权益保障法》中关于“劳动和社会保障权益”的有关要求。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15.4本合同未尽事宜，遵照《中华人民共和国民法典》有关条文执行。</w:t>
      </w:r>
    </w:p>
    <w:p>
      <w:pPr>
        <w:pStyle w:val="null3"/>
        <w:jc w:val="left"/>
      </w:pPr>
      <w:r>
        <w:rPr>
          <w:rFonts w:ascii="仿宋_GB2312" w:hAnsi="仿宋_GB2312" w:cs="仿宋_GB2312" w:eastAsia="仿宋_GB2312"/>
        </w:rPr>
        <w:t>15.5本合同正本一式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15.6其他</w:t>
      </w:r>
    </w:p>
    <w:p>
      <w:pPr>
        <w:pStyle w:val="null3"/>
        <w:jc w:val="left"/>
        <w:outlineLvl w:val="3"/>
      </w:pPr>
      <w:r>
        <w:rPr>
          <w:rFonts w:ascii="仿宋_GB2312" w:hAnsi="仿宋_GB2312" w:cs="仿宋_GB2312" w:eastAsia="仿宋_GB2312"/>
          <w:sz w:val="24"/>
          <w:b/>
        </w:rPr>
        <w:t xml:space="preserve"> 十六、合同附件</w:t>
      </w:r>
    </w:p>
    <w:p>
      <w:pPr>
        <w:pStyle w:val="null3"/>
        <w:jc w:val="left"/>
        <w:outlineLvl w:val="3"/>
      </w:pPr>
      <w:r>
        <w:rPr>
          <w:rFonts w:ascii="仿宋_GB2312" w:hAnsi="仿宋_GB2312" w:cs="仿宋_GB2312" w:eastAsia="仿宋_GB2312"/>
          <w:sz w:val="24"/>
          <w:b/>
        </w:rPr>
        <w:t xml:space="preserve"> 十七、合同融资支付约定</w:t>
      </w:r>
    </w:p>
    <w:p>
      <w:pPr>
        <w:pStyle w:val="null3"/>
        <w:jc w:val="left"/>
      </w:pPr>
      <w:r>
        <w:rPr>
          <w:rFonts w:ascii="仿宋_GB2312" w:hAnsi="仿宋_GB2312" w:cs="仿宋_GB2312" w:eastAsia="仿宋_GB2312"/>
          <w:b/>
        </w:rPr>
        <w:t>17.1本合同已用于政府采购合同融资，为本项目提供合同融资的金融机构为：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p>
    <w:p>
      <w:pPr>
        <w:pStyle w:val="null3"/>
        <w:jc w:val="left"/>
      </w:pPr>
      <w:r>
        <w:br/>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银行账号：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银行账号：</w:t>
      </w:r>
    </w:p>
    <w:p>
      <w:pPr>
        <w:pStyle w:val="null3"/>
        <w:jc w:val="left"/>
      </w:pPr>
      <w:r>
        <w:rPr>
          <w:rFonts w:ascii="仿宋_GB2312" w:hAnsi="仿宋_GB2312" w:cs="仿宋_GB2312" w:eastAsia="仿宋_GB2312"/>
        </w:rPr>
        <w:t xml:space="preserve"> 签订地点：__________________</w:t>
      </w:r>
    </w:p>
    <w:p>
      <w:pPr>
        <w:pStyle w:val="null3"/>
        <w:jc w:val="left"/>
      </w:pPr>
      <w:r>
        <w:rPr>
          <w:rFonts w:ascii="仿宋_GB2312" w:hAnsi="仿宋_GB2312" w:cs="仿宋_GB2312" w:eastAsia="仿宋_GB2312"/>
        </w:rPr>
        <w:t xml:space="preserve"> 签订日期：___年___月___日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附件2：开标（报价）一览表（含详细报价书）</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（2）开标（报价）一览表（含详细报价书）</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[350801]LYCG[CS]2026020</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龙岩技师学院校本部宿舍教学实训场所装修改造项目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1(龙岩技师学院校本部宿舍教学实训场所装修改造项目)</w:t>
      </w:r>
    </w:p>
    <w:p>
      <w:pPr>
        <w:pStyle w:val="null3"/>
        <w:spacing w:lineRule="exact" w:line="375"/>
        <w:jc w:val="left"/>
      </w:pPr>
      <w:r>
        <w:rPr>
          <w:rFonts w:ascii="仿宋_GB2312" w:hAnsi="仿宋_GB2312" w:cs="仿宋_GB2312" w:eastAsia="仿宋_GB2312"/>
        </w:rPr>
        <w:t>投标人（供应商）名称：</w:t>
      </w:r>
    </w:p>
    <w:p>
      <w:pPr>
        <w:pStyle w:val="null3"/>
        <w:jc w:val="left"/>
      </w:pP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left"/>
            </w:pPr>
            <w:r>
              <w:rPr>
                <w:rFonts w:ascii="仿宋_GB2312" w:hAnsi="仿宋_GB2312" w:cs="仿宋_GB2312" w:eastAsia="仿宋_GB2312"/>
              </w:rPr>
              <w:t xml:space="preserve"> 序号</w:t>
            </w:r>
          </w:p>
        </w:tc>
        <w:tc>
          <w:tcPr>
            <w:tcW w:type="dxa" w:w="831"/>
          </w:tcPr>
          <w:p>
            <w:pPr>
              <w:pStyle w:val="null3"/>
              <w:jc w:val="left"/>
            </w:pPr>
            <w:r>
              <w:rPr>
                <w:rFonts w:ascii="仿宋_GB2312" w:hAnsi="仿宋_GB2312" w:cs="仿宋_GB2312" w:eastAsia="仿宋_GB2312"/>
              </w:rPr>
              <w:t xml:space="preserve"> 报价内容</w:t>
            </w:r>
          </w:p>
        </w:tc>
        <w:tc>
          <w:tcPr>
            <w:tcW w:type="dxa" w:w="831"/>
          </w:tcPr>
          <w:p>
            <w:pPr>
              <w:pStyle w:val="null3"/>
              <w:jc w:val="left"/>
            </w:pPr>
            <w:r>
              <w:rPr>
                <w:rFonts w:ascii="仿宋_GB2312" w:hAnsi="仿宋_GB2312" w:cs="仿宋_GB2312" w:eastAsia="仿宋_GB2312"/>
              </w:rPr>
              <w:t xml:space="preserve"> 计量单位</w:t>
            </w:r>
          </w:p>
        </w:tc>
        <w:tc>
          <w:tcPr>
            <w:tcW w:type="dxa" w:w="831"/>
          </w:tcPr>
          <w:p>
            <w:pPr>
              <w:pStyle w:val="null3"/>
              <w:jc w:val="left"/>
            </w:pPr>
            <w:r>
              <w:rPr>
                <w:rFonts w:ascii="仿宋_GB2312" w:hAnsi="仿宋_GB2312" w:cs="仿宋_GB2312" w:eastAsia="仿宋_GB2312"/>
              </w:rPr>
              <w:t xml:space="preserve"> 最高限价</w:t>
            </w:r>
          </w:p>
        </w:tc>
        <w:tc>
          <w:tcPr>
            <w:tcW w:type="dxa" w:w="831"/>
          </w:tcPr>
          <w:p>
            <w:pPr>
              <w:pStyle w:val="null3"/>
              <w:jc w:val="left"/>
            </w:pPr>
            <w:r>
              <w:rPr>
                <w:rFonts w:ascii="仿宋_GB2312" w:hAnsi="仿宋_GB2312" w:cs="仿宋_GB2312" w:eastAsia="仿宋_GB2312"/>
              </w:rPr>
              <w:t xml:space="preserve"> 响应报价</w:t>
            </w:r>
          </w:p>
        </w:tc>
        <w:tc>
          <w:tcPr>
            <w:tcW w:type="dxa" w:w="831"/>
          </w:tcPr>
          <w:p>
            <w:pPr>
              <w:pStyle w:val="null3"/>
              <w:jc w:val="left"/>
            </w:pPr>
            <w:r>
              <w:rPr>
                <w:rFonts w:ascii="仿宋_GB2312" w:hAnsi="仿宋_GB2312" w:cs="仿宋_GB2312" w:eastAsia="仿宋_GB2312"/>
              </w:rPr>
              <w:t xml:space="preserve"> 价款形式</w:t>
            </w:r>
          </w:p>
        </w:tc>
        <w:tc>
          <w:tcPr>
            <w:tcW w:type="dxa" w:w="831"/>
          </w:tcPr>
          <w:p>
            <w:pPr>
              <w:pStyle w:val="null3"/>
              <w:jc w:val="left"/>
            </w:pPr>
            <w:r>
              <w:rPr>
                <w:rFonts w:ascii="仿宋_GB2312" w:hAnsi="仿宋_GB2312" w:cs="仿宋_GB2312" w:eastAsia="仿宋_GB2312"/>
              </w:rPr>
              <w:t xml:space="preserve"> 项目经理</w:t>
            </w:r>
          </w:p>
        </w:tc>
        <w:tc>
          <w:tcPr>
            <w:tcW w:type="dxa" w:w="831"/>
          </w:tcPr>
          <w:p>
            <w:pPr>
              <w:pStyle w:val="null3"/>
              <w:jc w:val="left"/>
            </w:pPr>
            <w:r>
              <w:rPr>
                <w:rFonts w:ascii="仿宋_GB2312" w:hAnsi="仿宋_GB2312" w:cs="仿宋_GB2312" w:eastAsia="仿宋_GB2312"/>
              </w:rPr>
              <w:t xml:space="preserve"> 执业证书信息</w:t>
            </w:r>
          </w:p>
        </w:tc>
        <w:tc>
          <w:tcPr>
            <w:tcW w:type="dxa" w:w="831"/>
          </w:tcPr>
          <w:p>
            <w:pPr>
              <w:pStyle w:val="null3"/>
              <w:jc w:val="left"/>
            </w:pPr>
            <w:r>
              <w:rPr>
                <w:rFonts w:ascii="仿宋_GB2312" w:hAnsi="仿宋_GB2312" w:cs="仿宋_GB2312" w:eastAsia="仿宋_GB2312"/>
              </w:rPr>
              <w:t xml:space="preserve"> 施工工期</w:t>
            </w:r>
          </w:p>
        </w:tc>
        <w:tc>
          <w:tcPr>
            <w:tcW w:type="dxa" w:w="831"/>
          </w:tcPr>
          <w:p>
            <w:pPr>
              <w:pStyle w:val="null3"/>
              <w:jc w:val="left"/>
            </w:pPr>
            <w:r>
              <w:rPr>
                <w:rFonts w:ascii="仿宋_GB2312" w:hAnsi="仿宋_GB2312" w:cs="仿宋_GB2312" w:eastAsia="仿宋_GB2312"/>
              </w:rPr>
              <w:t xml:space="preserve"> 施工范围</w:t>
            </w:r>
          </w:p>
        </w:tc>
      </w:tr>
      <w:tr>
        <w:tc>
          <w:tcPr>
            <w:tcW w:type="dxa" w:w="831"/>
          </w:tcPr>
          <w:p>
            <w:pPr>
              <w:pStyle w:val="null3"/>
              <w:jc w:val="left"/>
            </w:pPr>
            <w:r>
              <w:rPr>
                <w:rFonts w:ascii="仿宋_GB2312" w:hAnsi="仿宋_GB2312" w:cs="仿宋_GB2312" w:eastAsia="仿宋_GB2312"/>
              </w:rPr>
              <w:t xml:space="preserve"> 1</w:t>
            </w:r>
          </w:p>
        </w:tc>
        <w:tc>
          <w:tcPr>
            <w:tcW w:type="dxa" w:w="831"/>
          </w:tcPr>
          <w:p>
            <w:pPr>
              <w:pStyle w:val="null3"/>
              <w:jc w:val="left"/>
            </w:pPr>
            <w:r>
              <w:rPr>
                <w:rFonts w:ascii="仿宋_GB2312" w:hAnsi="仿宋_GB2312" w:cs="仿宋_GB2312" w:eastAsia="仿宋_GB2312"/>
              </w:rPr>
              <w:t xml:space="preserve"> B07000000 装修工程1</w:t>
            </w:r>
          </w:p>
        </w:tc>
        <w:tc>
          <w:tcPr>
            <w:tcW w:type="dxa" w:w="831"/>
          </w:tcPr>
          <w:p>
            <w:pPr>
              <w:pStyle w:val="null3"/>
              <w:jc w:val="left"/>
            </w:pPr>
            <w:r>
              <w:rPr>
                <w:rFonts w:ascii="仿宋_GB2312" w:hAnsi="仿宋_GB2312" w:cs="仿宋_GB2312" w:eastAsia="仿宋_GB2312"/>
              </w:rPr>
              <w:t xml:space="preserve"> 项</w:t>
            </w:r>
          </w:p>
        </w:tc>
        <w:tc>
          <w:tcPr>
            <w:tcW w:type="dxa" w:w="831"/>
          </w:tcPr>
          <w:p>
            <w:pPr>
              <w:pStyle w:val="null3"/>
              <w:jc w:val="left"/>
            </w:pPr>
            <w:r>
              <w:rPr>
                <w:rFonts w:ascii="仿宋_GB2312" w:hAnsi="仿宋_GB2312" w:cs="仿宋_GB2312" w:eastAsia="仿宋_GB2312"/>
              </w:rPr>
              <w:t xml:space="preserve"> 3500000 </w:t>
            </w:r>
            <w:r>
              <w:rPr>
                <w:rFonts w:ascii="仿宋_GB2312" w:hAnsi="仿宋_GB2312" w:cs="仿宋_GB2312" w:eastAsia="仿宋_GB2312"/>
              </w:rPr>
              <w:t xml:space="preserve"> 元</w:t>
            </w:r>
          </w:p>
        </w:tc>
        <w:tc>
          <w:tcPr>
            <w:tcW w:type="dxa" w:w="831"/>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831"/>
          </w:tcPr>
          <w:p>
            <w:pPr>
              <w:pStyle w:val="null3"/>
              <w:jc w:val="left"/>
            </w:pPr>
            <w:r>
              <w:rPr>
                <w:rFonts w:ascii="仿宋_GB2312" w:hAnsi="仿宋_GB2312" w:cs="仿宋_GB2312" w:eastAsia="仿宋_GB2312"/>
              </w:rPr>
              <w:t xml:space="preserve"> 总价</w:t>
            </w:r>
          </w:p>
        </w:tc>
        <w:tc>
          <w:tcPr>
            <w:tcW w:type="dxa" w:w="831"/>
          </w:tcPr>
          <w:p>
            <w:pPr>
              <w:pStyle w:val="null3"/>
              <w:jc w:val="left"/>
            </w:pPr>
            <w:r>
              <w:rPr>
                <w:rFonts w:ascii="仿宋_GB2312" w:hAnsi="仿宋_GB2312" w:cs="仿宋_GB2312" w:eastAsia="仿宋_GB2312"/>
              </w:rPr>
              <w:t xml:space="preserve"> {供应商响应}</w:t>
            </w:r>
          </w:p>
        </w:tc>
        <w:tc>
          <w:tcPr>
            <w:tcW w:type="dxa" w:w="831"/>
          </w:tcPr>
          <w:p>
            <w:pPr>
              <w:pStyle w:val="null3"/>
              <w:jc w:val="left"/>
            </w:pPr>
            <w:r>
              <w:rPr>
                <w:rFonts w:ascii="仿宋_GB2312" w:hAnsi="仿宋_GB2312" w:cs="仿宋_GB2312" w:eastAsia="仿宋_GB2312"/>
              </w:rPr>
              <w:t xml:space="preserve"> {供应商响应}</w:t>
            </w:r>
          </w:p>
        </w:tc>
        <w:tc>
          <w:tcPr>
            <w:tcW w:type="dxa" w:w="831"/>
          </w:tcPr>
          <w:p>
            <w:pPr>
              <w:pStyle w:val="null3"/>
              <w:jc w:val="left"/>
            </w:pPr>
            <w:r>
              <w:rPr>
                <w:rFonts w:ascii="仿宋_GB2312" w:hAnsi="仿宋_GB2312" w:cs="仿宋_GB2312" w:eastAsia="仿宋_GB2312"/>
              </w:rPr>
              <w:t xml:space="preserve"> {供应商响应}</w:t>
            </w:r>
          </w:p>
        </w:tc>
        <w:tc>
          <w:tcPr>
            <w:tcW w:type="dxa" w:w="831"/>
          </w:tcPr>
          <w:p>
            <w:pPr>
              <w:pStyle w:val="null3"/>
              <w:jc w:val="left"/>
            </w:pPr>
            <w:r>
              <w:rPr>
                <w:rFonts w:ascii="仿宋_GB2312" w:hAnsi="仿宋_GB2312" w:cs="仿宋_GB2312" w:eastAsia="仿宋_GB2312"/>
              </w:rPr>
              <w:t xml:space="preserve"> {供应商响应}</w:t>
            </w:r>
          </w:p>
        </w:tc>
      </w:tr>
      <w:tr>
        <w:tc>
          <w:tcPr>
            <w:tcW w:type="dxa" w:w="831"/>
          </w:tcPr>
          <w:p>
            <w:pPr>
              <w:pStyle w:val="null3"/>
              <w:jc w:val="left"/>
            </w:pPr>
            <w:r>
              <w:rPr>
                <w:rFonts w:ascii="仿宋_GB2312" w:hAnsi="仿宋_GB2312" w:cs="仿宋_GB2312" w:eastAsia="仿宋_GB2312"/>
              </w:rPr>
              <w:t xml:space="preserve"> 2</w:t>
            </w:r>
          </w:p>
        </w:tc>
        <w:tc>
          <w:tcPr>
            <w:tcW w:type="dxa" w:w="831"/>
          </w:tcPr>
          <w:p>
            <w:pPr>
              <w:pStyle w:val="null3"/>
              <w:jc w:val="left"/>
            </w:pPr>
            <w:r>
              <w:rPr>
                <w:rFonts w:ascii="仿宋_GB2312" w:hAnsi="仿宋_GB2312" w:cs="仿宋_GB2312" w:eastAsia="仿宋_GB2312"/>
              </w:rPr>
              <w:t xml:space="preserve"> B07000000 装修工程2</w:t>
            </w:r>
          </w:p>
        </w:tc>
        <w:tc>
          <w:tcPr>
            <w:tcW w:type="dxa" w:w="831"/>
          </w:tcPr>
          <w:p>
            <w:pPr>
              <w:pStyle w:val="null3"/>
              <w:jc w:val="left"/>
            </w:pPr>
            <w:r>
              <w:rPr>
                <w:rFonts w:ascii="仿宋_GB2312" w:hAnsi="仿宋_GB2312" w:cs="仿宋_GB2312" w:eastAsia="仿宋_GB2312"/>
              </w:rPr>
              <w:t xml:space="preserve"> 项</w:t>
            </w:r>
          </w:p>
        </w:tc>
        <w:tc>
          <w:tcPr>
            <w:tcW w:type="dxa" w:w="831"/>
          </w:tcPr>
          <w:p>
            <w:pPr>
              <w:pStyle w:val="null3"/>
              <w:jc w:val="left"/>
            </w:pPr>
            <w:r>
              <w:rPr>
                <w:rFonts w:ascii="仿宋_GB2312" w:hAnsi="仿宋_GB2312" w:cs="仿宋_GB2312" w:eastAsia="仿宋_GB2312"/>
              </w:rPr>
              <w:t xml:space="preserve"> 2139900 </w:t>
            </w:r>
            <w:r>
              <w:rPr>
                <w:rFonts w:ascii="仿宋_GB2312" w:hAnsi="仿宋_GB2312" w:cs="仿宋_GB2312" w:eastAsia="仿宋_GB2312"/>
              </w:rPr>
              <w:t xml:space="preserve"> 元</w:t>
            </w:r>
          </w:p>
        </w:tc>
        <w:tc>
          <w:tcPr>
            <w:tcW w:type="dxa" w:w="831"/>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831"/>
          </w:tcPr>
          <w:p>
            <w:pPr>
              <w:pStyle w:val="null3"/>
              <w:jc w:val="left"/>
            </w:pPr>
            <w:r>
              <w:rPr>
                <w:rFonts w:ascii="仿宋_GB2312" w:hAnsi="仿宋_GB2312" w:cs="仿宋_GB2312" w:eastAsia="仿宋_GB2312"/>
              </w:rPr>
              <w:t xml:space="preserve"> 总价</w:t>
            </w:r>
          </w:p>
        </w:tc>
        <w:tc>
          <w:tcPr>
            <w:tcW w:type="dxa" w:w="831"/>
          </w:tcPr>
          <w:p>
            <w:pPr>
              <w:pStyle w:val="null3"/>
              <w:jc w:val="left"/>
            </w:pPr>
            <w:r>
              <w:rPr>
                <w:rFonts w:ascii="仿宋_GB2312" w:hAnsi="仿宋_GB2312" w:cs="仿宋_GB2312" w:eastAsia="仿宋_GB2312"/>
              </w:rPr>
              <w:t xml:space="preserve"> {供应商响应}</w:t>
            </w:r>
          </w:p>
        </w:tc>
        <w:tc>
          <w:tcPr>
            <w:tcW w:type="dxa" w:w="831"/>
          </w:tcPr>
          <w:p>
            <w:pPr>
              <w:pStyle w:val="null3"/>
              <w:jc w:val="left"/>
            </w:pPr>
            <w:r>
              <w:rPr>
                <w:rFonts w:ascii="仿宋_GB2312" w:hAnsi="仿宋_GB2312" w:cs="仿宋_GB2312" w:eastAsia="仿宋_GB2312"/>
              </w:rPr>
              <w:t xml:space="preserve"> {供应商响应}</w:t>
            </w:r>
          </w:p>
        </w:tc>
        <w:tc>
          <w:tcPr>
            <w:tcW w:type="dxa" w:w="831"/>
          </w:tcPr>
          <w:p>
            <w:pPr>
              <w:pStyle w:val="null3"/>
              <w:jc w:val="left"/>
            </w:pPr>
            <w:r>
              <w:rPr>
                <w:rFonts w:ascii="仿宋_GB2312" w:hAnsi="仿宋_GB2312" w:cs="仿宋_GB2312" w:eastAsia="仿宋_GB2312"/>
              </w:rPr>
              <w:t xml:space="preserve"> {供应商响应}</w:t>
            </w:r>
          </w:p>
        </w:tc>
        <w:tc>
          <w:tcPr>
            <w:tcW w:type="dxa" w:w="831"/>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合计响应报价</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3"/>
      </w:pPr>
      <w:r>
        <w:rPr>
          <w:rFonts w:ascii="仿宋_GB2312" w:hAnsi="仿宋_GB2312" w:cs="仿宋_GB2312" w:eastAsia="仿宋_GB2312"/>
          <w:sz w:val="24"/>
          <w:b/>
        </w:rPr>
        <w:t>附件2-1 详细报价书</w:t>
      </w:r>
    </w:p>
    <w:p>
      <w:pPr>
        <w:pStyle w:val="null3"/>
        <w:jc w:val="left"/>
      </w:pPr>
      <w:r>
        <w:rPr>
          <w:rFonts w:ascii="仿宋_GB2312" w:hAnsi="仿宋_GB2312" w:cs="仿宋_GB2312" w:eastAsia="仿宋_GB2312"/>
          <w:b/>
        </w:rPr>
        <w:t>说明：</w:t>
      </w:r>
    </w:p>
    <w:p>
      <w:pPr>
        <w:pStyle w:val="null3"/>
        <w:ind w:firstLine="480"/>
        <w:jc w:val="left"/>
      </w:pPr>
      <w:r>
        <w:rPr>
          <w:rFonts w:ascii="仿宋_GB2312" w:hAnsi="仿宋_GB2312" w:cs="仿宋_GB2312" w:eastAsia="仿宋_GB2312"/>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若采购产品涉及节能环保优先采购的，对节能、环境标志产品计算价格扣除，只依据电子投标文件的详细报价书、“附件7-2优先类节能产品、环境标志产品价格扣除证明材料（若有）”。</w:t>
      </w:r>
    </w:p>
    <w:p>
      <w:pPr>
        <w:pStyle w:val="null3"/>
        <w:ind w:firstLine="480"/>
        <w:jc w:val="left"/>
      </w:pPr>
      <w:r>
        <w:rPr>
          <w:rFonts w:ascii="仿宋_GB2312" w:hAnsi="仿宋_GB2312" w:cs="仿宋_GB2312" w:eastAsia="仿宋_GB2312"/>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null3"/>
        <w:ind w:firstLine="480"/>
        <w:jc w:val="left"/>
      </w:pPr>
      <w:r>
        <w:rPr>
          <w:rFonts w:ascii="仿宋_GB2312" w:hAnsi="仿宋_GB2312" w:cs="仿宋_GB2312" w:eastAsia="仿宋_GB2312"/>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代表、提交电子响应文件及参加开标、磋商、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供应商为监狱企业，提供本单位承担的工程，并在电子响应文件中提供省级以上监狱管理局、戒毒管理局（含新疆生产建设兵团）出具的属于监狱企业的证明文件。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2、供应商根据自身实际情况编写有关资料包括如供应商单位简介、竞争性磋商文件要求提供或供应商自己认为体现自身优势，需要补充说明的其它资料，格式自拟。</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rPr>
          <w:rFonts w:hint="eastAsia"/>
          <w:lang w:val="en-US" w:eastAsia="zh-Hans"/>
        </w:rPr>
      </w:pPr>
      <w:bookmarkStart w:id="0" w:name="_GoBack"/>
      <w:bookmarkEnd w:id="0"/>
      <w:r>
        <w:rPr>
          <w:rFonts w:hint="eastAsia"/>
          <w:lang w:val="en-US" w:eastAsia="zh-Hans"/>
        </w:rP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